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18" w:rsidRPr="00834060" w:rsidRDefault="006B7718" w:rsidP="002B575D">
      <w:pPr>
        <w:keepNext/>
        <w:keepLines/>
        <w:jc w:val="center"/>
        <w:rPr>
          <w:rFonts w:cstheme="minorHAnsi"/>
          <w:b/>
          <w:i/>
          <w:sz w:val="24"/>
          <w:szCs w:val="24"/>
          <w:lang w:val="en-US"/>
        </w:rPr>
      </w:pPr>
      <w:r w:rsidRPr="00834060">
        <w:rPr>
          <w:rFonts w:cstheme="minorHAnsi"/>
          <w:b/>
          <w:i/>
          <w:sz w:val="24"/>
          <w:szCs w:val="24"/>
          <w:lang w:val="en-US"/>
        </w:rPr>
        <w:t>OPEN GOVERNMENT PARTNERSHIP</w:t>
      </w:r>
    </w:p>
    <w:p w:rsidR="006B7718" w:rsidRDefault="0059593E" w:rsidP="002B575D">
      <w:pPr>
        <w:keepNext/>
        <w:keepLines/>
        <w:jc w:val="center"/>
        <w:rPr>
          <w:rFonts w:cstheme="minorHAnsi"/>
          <w:sz w:val="24"/>
          <w:szCs w:val="24"/>
        </w:rPr>
      </w:pPr>
      <w:r w:rsidRPr="00834060">
        <w:rPr>
          <w:rFonts w:cstheme="minorHAnsi"/>
          <w:sz w:val="24"/>
          <w:szCs w:val="24"/>
        </w:rPr>
        <w:t xml:space="preserve">II </w:t>
      </w:r>
      <w:r w:rsidR="006B7718" w:rsidRPr="00834060">
        <w:rPr>
          <w:rFonts w:cstheme="minorHAnsi"/>
          <w:sz w:val="24"/>
          <w:szCs w:val="24"/>
        </w:rPr>
        <w:t xml:space="preserve">Plan de Acción </w:t>
      </w:r>
      <w:r w:rsidR="00EE1DD0" w:rsidRPr="00834060">
        <w:rPr>
          <w:rFonts w:cstheme="minorHAnsi"/>
          <w:sz w:val="24"/>
          <w:szCs w:val="24"/>
        </w:rPr>
        <w:t xml:space="preserve">de </w:t>
      </w:r>
      <w:r w:rsidR="006B7718" w:rsidRPr="00834060">
        <w:rPr>
          <w:rFonts w:cstheme="minorHAnsi"/>
          <w:sz w:val="24"/>
          <w:szCs w:val="24"/>
        </w:rPr>
        <w:t>España</w:t>
      </w:r>
    </w:p>
    <w:p w:rsidR="00071783" w:rsidRPr="00071783" w:rsidRDefault="00071783" w:rsidP="002B575D">
      <w:pPr>
        <w:keepNext/>
        <w:keepLines/>
        <w:jc w:val="center"/>
        <w:rPr>
          <w:rFonts w:cstheme="minorHAnsi"/>
          <w:i/>
          <w:sz w:val="24"/>
          <w:szCs w:val="24"/>
          <w:u w:val="single"/>
        </w:rPr>
      </w:pPr>
      <w:r w:rsidRPr="00071783">
        <w:rPr>
          <w:rFonts w:cstheme="minorHAnsi"/>
          <w:i/>
          <w:sz w:val="24"/>
          <w:szCs w:val="24"/>
          <w:u w:val="single"/>
        </w:rPr>
        <w:t xml:space="preserve">BORRADOR </w:t>
      </w:r>
    </w:p>
    <w:p w:rsidR="00CC1009" w:rsidRPr="00834060" w:rsidRDefault="00CC1009" w:rsidP="002B575D">
      <w:pPr>
        <w:keepNext/>
        <w:keepLines/>
        <w:jc w:val="both"/>
        <w:rPr>
          <w:rFonts w:cstheme="minorHAnsi"/>
          <w:b/>
          <w:sz w:val="24"/>
          <w:szCs w:val="24"/>
        </w:rPr>
      </w:pPr>
    </w:p>
    <w:p w:rsidR="00CC1009" w:rsidRPr="00834060" w:rsidRDefault="00DB3840" w:rsidP="002B575D">
      <w:pPr>
        <w:pStyle w:val="Prrafodelista"/>
        <w:keepNext/>
        <w:keepLines/>
        <w:numPr>
          <w:ilvl w:val="0"/>
          <w:numId w:val="16"/>
        </w:numPr>
        <w:ind w:left="709"/>
        <w:jc w:val="both"/>
        <w:rPr>
          <w:rFonts w:cstheme="minorHAnsi"/>
          <w:b/>
          <w:sz w:val="24"/>
          <w:szCs w:val="24"/>
        </w:rPr>
      </w:pPr>
      <w:r w:rsidRPr="00834060">
        <w:rPr>
          <w:rFonts w:cstheme="minorHAnsi"/>
          <w:b/>
          <w:sz w:val="24"/>
          <w:szCs w:val="24"/>
        </w:rPr>
        <w:t>Introducción</w:t>
      </w:r>
    </w:p>
    <w:p w:rsidR="00282BE9" w:rsidRPr="00282BE9" w:rsidRDefault="00282BE9" w:rsidP="00282BE9">
      <w:pPr>
        <w:keepNext/>
        <w:autoSpaceDE w:val="0"/>
        <w:autoSpaceDN w:val="0"/>
        <w:ind w:firstLine="708"/>
        <w:jc w:val="both"/>
        <w:rPr>
          <w:sz w:val="24"/>
          <w:szCs w:val="24"/>
        </w:rPr>
      </w:pPr>
      <w:r w:rsidRPr="00282BE9">
        <w:rPr>
          <w:sz w:val="24"/>
          <w:szCs w:val="24"/>
        </w:rPr>
        <w:t xml:space="preserve">Perfeccionar la democracia para regenerar la confianza del ciudadano en las instituciones es uno de los objetivos que el Gobierno de España se ha trazado en estos años. Para lograrlo, ha tomado como referencia una experiencia internacional de primer orden, a la que se ha sumado con entusiasmo. </w:t>
      </w:r>
    </w:p>
    <w:p w:rsidR="00282BE9" w:rsidRPr="00282BE9" w:rsidRDefault="00282BE9" w:rsidP="00282BE9">
      <w:pPr>
        <w:keepNext/>
        <w:autoSpaceDE w:val="0"/>
        <w:autoSpaceDN w:val="0"/>
        <w:ind w:firstLine="708"/>
        <w:jc w:val="both"/>
        <w:rPr>
          <w:sz w:val="24"/>
          <w:szCs w:val="24"/>
        </w:rPr>
      </w:pPr>
      <w:r w:rsidRPr="00282BE9">
        <w:rPr>
          <w:sz w:val="24"/>
          <w:szCs w:val="24"/>
        </w:rPr>
        <w:t xml:space="preserve">La Alianza para un Gobierno Abierto inició su camino en el año 2011 como la intención de un reducido número de Gobiernos de mejorar las vías de comunicación con sus ciudadanos, haciéndoles partícipes destacados en el desarrollo de la acción pública. Sin embargo, esa primera ambición, con el devenir del tiempo, la ha llevado a convertirse en una realidad institucional de enorme trascendencia: una Alianza de carácter multilateral en la que todos sus miembros tienen el objetivo común de reforzar los vínculos que unen a los ciudadanos con sus gobernantes a través de la mejora de la cantidad y calidad de la información pública disponible, del establecimiento de vías de diálogo más adecuadas para que los ciudadanos puedan ser más partícipes y tener una interlocución directa con los centros de toma de decisiones y del favorecimiento de la implicación ciudadana en el desarrollo de las políticas públicas. </w:t>
      </w:r>
    </w:p>
    <w:p w:rsidR="00282BE9" w:rsidRDefault="00282BE9" w:rsidP="00282BE9">
      <w:pPr>
        <w:keepNext/>
        <w:autoSpaceDE w:val="0"/>
        <w:autoSpaceDN w:val="0"/>
        <w:ind w:firstLine="708"/>
        <w:jc w:val="both"/>
        <w:rPr>
          <w:sz w:val="24"/>
          <w:szCs w:val="24"/>
        </w:rPr>
      </w:pPr>
      <w:r w:rsidRPr="00282BE9">
        <w:rPr>
          <w:sz w:val="24"/>
          <w:szCs w:val="24"/>
        </w:rPr>
        <w:t xml:space="preserve">España participa, como los países fundadores de esa Alianza, del convencimiento de que la adopción de una política de Gobierno Abierto no es sólo una opción sino un deber de las administraciones e instituciones públicas. Por eso, reafirmamos con este II Plan de Acción nuestro pleno compromiso con la adopción de reformas y medidas encaminadas a la consecución de los grandes objetivos que se marca la Alianza, como la mejor vía para reforzar la estabilidad de nuestra democracia, recomponer el diálogo con nuestros ciudadanos y dotar, en definitiva, de mayor bienestar a nuestras sociedades. </w:t>
      </w:r>
    </w:p>
    <w:p w:rsidR="00282BE9" w:rsidRDefault="00282BE9" w:rsidP="00282BE9">
      <w:pPr>
        <w:keepNext/>
        <w:autoSpaceDE w:val="0"/>
        <w:autoSpaceDN w:val="0"/>
        <w:ind w:firstLine="708"/>
        <w:jc w:val="both"/>
        <w:rPr>
          <w:sz w:val="24"/>
          <w:szCs w:val="24"/>
        </w:rPr>
      </w:pPr>
    </w:p>
    <w:p w:rsidR="00282BE9" w:rsidRDefault="00282BE9" w:rsidP="00282BE9">
      <w:pPr>
        <w:keepNext/>
        <w:autoSpaceDE w:val="0"/>
        <w:autoSpaceDN w:val="0"/>
        <w:ind w:firstLine="708"/>
        <w:jc w:val="both"/>
        <w:rPr>
          <w:sz w:val="24"/>
          <w:szCs w:val="24"/>
        </w:rPr>
      </w:pPr>
    </w:p>
    <w:p w:rsidR="00282BE9" w:rsidRDefault="00282BE9" w:rsidP="00282BE9">
      <w:pPr>
        <w:keepNext/>
        <w:autoSpaceDE w:val="0"/>
        <w:autoSpaceDN w:val="0"/>
        <w:ind w:firstLine="708"/>
        <w:jc w:val="both"/>
        <w:rPr>
          <w:sz w:val="24"/>
          <w:szCs w:val="24"/>
        </w:rPr>
      </w:pPr>
    </w:p>
    <w:p w:rsidR="00282BE9" w:rsidRPr="00282BE9" w:rsidRDefault="00282BE9" w:rsidP="00282BE9">
      <w:pPr>
        <w:keepNext/>
        <w:autoSpaceDE w:val="0"/>
        <w:autoSpaceDN w:val="0"/>
        <w:ind w:firstLine="708"/>
        <w:jc w:val="both"/>
        <w:rPr>
          <w:sz w:val="24"/>
          <w:szCs w:val="24"/>
        </w:rPr>
      </w:pPr>
    </w:p>
    <w:p w:rsidR="00282BE9" w:rsidRDefault="00282BE9" w:rsidP="00884872">
      <w:pPr>
        <w:keepNext/>
        <w:keepLines/>
        <w:autoSpaceDE w:val="0"/>
        <w:autoSpaceDN w:val="0"/>
        <w:adjustRightInd w:val="0"/>
        <w:spacing w:after="0"/>
        <w:ind w:firstLine="708"/>
        <w:jc w:val="both"/>
        <w:rPr>
          <w:rFonts w:cstheme="minorHAnsi"/>
          <w:sz w:val="24"/>
          <w:szCs w:val="24"/>
        </w:rPr>
      </w:pPr>
    </w:p>
    <w:p w:rsidR="006B7718" w:rsidRDefault="006B7718" w:rsidP="002B575D">
      <w:pPr>
        <w:pStyle w:val="Prrafodelista"/>
        <w:keepNext/>
        <w:keepLines/>
        <w:numPr>
          <w:ilvl w:val="0"/>
          <w:numId w:val="16"/>
        </w:numPr>
        <w:ind w:left="709"/>
        <w:jc w:val="both"/>
        <w:rPr>
          <w:rFonts w:cstheme="minorHAnsi"/>
          <w:b/>
          <w:sz w:val="24"/>
          <w:szCs w:val="24"/>
        </w:rPr>
      </w:pPr>
      <w:r w:rsidRPr="00834060">
        <w:rPr>
          <w:rFonts w:cstheme="minorHAnsi"/>
          <w:b/>
          <w:sz w:val="24"/>
          <w:szCs w:val="24"/>
        </w:rPr>
        <w:t>Medidas en materia de Gobiern</w:t>
      </w:r>
      <w:r w:rsidR="00DB3840" w:rsidRPr="00834060">
        <w:rPr>
          <w:rFonts w:cstheme="minorHAnsi"/>
          <w:b/>
          <w:sz w:val="24"/>
          <w:szCs w:val="24"/>
        </w:rPr>
        <w:t>o Abierto adoptadas hasta ahora</w:t>
      </w:r>
    </w:p>
    <w:p w:rsidR="00884872" w:rsidRDefault="00884872" w:rsidP="00884872">
      <w:pPr>
        <w:pStyle w:val="Prrafodelista"/>
        <w:keepNext/>
        <w:keepLines/>
        <w:ind w:left="709"/>
        <w:jc w:val="both"/>
        <w:rPr>
          <w:rFonts w:cstheme="minorHAnsi"/>
          <w:b/>
          <w:sz w:val="24"/>
          <w:szCs w:val="24"/>
        </w:rPr>
      </w:pPr>
    </w:p>
    <w:p w:rsidR="00B47339" w:rsidRDefault="00884872" w:rsidP="00884872">
      <w:pPr>
        <w:pStyle w:val="Prrafodelista"/>
        <w:keepNext/>
        <w:keepLines/>
        <w:ind w:left="0" w:firstLine="709"/>
        <w:jc w:val="both"/>
        <w:rPr>
          <w:rFonts w:cstheme="minorHAnsi"/>
          <w:sz w:val="24"/>
          <w:szCs w:val="24"/>
        </w:rPr>
      </w:pPr>
      <w:r w:rsidRPr="00884872">
        <w:rPr>
          <w:rFonts w:cstheme="minorHAnsi"/>
          <w:sz w:val="24"/>
          <w:szCs w:val="24"/>
        </w:rPr>
        <w:t>En abril de 2012</w:t>
      </w:r>
      <w:r>
        <w:rPr>
          <w:rFonts w:cstheme="minorHAnsi"/>
          <w:sz w:val="24"/>
          <w:szCs w:val="24"/>
        </w:rPr>
        <w:t xml:space="preserve"> presentamos nuestro I Plan de Acción con ocasión de la Primera Conferencia Internacional </w:t>
      </w:r>
      <w:r w:rsidR="00071783">
        <w:rPr>
          <w:rFonts w:cstheme="minorHAnsi"/>
          <w:sz w:val="24"/>
          <w:szCs w:val="24"/>
        </w:rPr>
        <w:t xml:space="preserve">de la Alianza </w:t>
      </w:r>
      <w:r>
        <w:rPr>
          <w:rFonts w:cstheme="minorHAnsi"/>
          <w:sz w:val="24"/>
          <w:szCs w:val="24"/>
        </w:rPr>
        <w:t>celebrada en Brasilia. Se trataba de una primera relación de medidas que el Gobierno entendía que senta</w:t>
      </w:r>
      <w:r w:rsidR="00071783">
        <w:rPr>
          <w:rFonts w:cstheme="minorHAnsi"/>
          <w:sz w:val="24"/>
          <w:szCs w:val="24"/>
        </w:rPr>
        <w:t>ba</w:t>
      </w:r>
      <w:r>
        <w:rPr>
          <w:rFonts w:cstheme="minorHAnsi"/>
          <w:sz w:val="24"/>
          <w:szCs w:val="24"/>
        </w:rPr>
        <w:t xml:space="preserve"> las bases del desarrollo de una política de Gobierno Abierto que conta</w:t>
      </w:r>
      <w:r w:rsidR="00071783">
        <w:rPr>
          <w:rFonts w:cstheme="minorHAnsi"/>
          <w:sz w:val="24"/>
          <w:szCs w:val="24"/>
        </w:rPr>
        <w:t>se</w:t>
      </w:r>
      <w:r>
        <w:rPr>
          <w:rFonts w:cstheme="minorHAnsi"/>
          <w:sz w:val="24"/>
          <w:szCs w:val="24"/>
        </w:rPr>
        <w:t xml:space="preserve"> con la implicación de todos los actores gubernamentales. </w:t>
      </w:r>
      <w:r w:rsidR="00465C37">
        <w:rPr>
          <w:rFonts w:cstheme="minorHAnsi"/>
          <w:sz w:val="24"/>
          <w:szCs w:val="24"/>
        </w:rPr>
        <w:t>La ejecución</w:t>
      </w:r>
      <w:r w:rsidR="00B47339">
        <w:rPr>
          <w:rFonts w:cstheme="minorHAnsi"/>
          <w:sz w:val="24"/>
          <w:szCs w:val="24"/>
        </w:rPr>
        <w:t xml:space="preserve"> de dichos compromisos ha centrado nuestra actividad en esta materia durante los dos últimos años, </w:t>
      </w:r>
      <w:r w:rsidR="007D7DAF">
        <w:rPr>
          <w:rFonts w:cstheme="minorHAnsi"/>
          <w:sz w:val="24"/>
          <w:szCs w:val="24"/>
        </w:rPr>
        <w:t>aunque</w:t>
      </w:r>
      <w:r w:rsidR="00B47339">
        <w:rPr>
          <w:rFonts w:cstheme="minorHAnsi"/>
          <w:sz w:val="24"/>
          <w:szCs w:val="24"/>
        </w:rPr>
        <w:t xml:space="preserve"> es cierto que durante este período se han adoptado </w:t>
      </w:r>
      <w:r w:rsidR="00071783">
        <w:rPr>
          <w:rFonts w:cstheme="minorHAnsi"/>
          <w:sz w:val="24"/>
          <w:szCs w:val="24"/>
        </w:rPr>
        <w:t xml:space="preserve">además </w:t>
      </w:r>
      <w:r w:rsidR="00B47339">
        <w:rPr>
          <w:rFonts w:cstheme="minorHAnsi"/>
          <w:sz w:val="24"/>
          <w:szCs w:val="24"/>
        </w:rPr>
        <w:t xml:space="preserve">otras medidas que, si bien no integraban inicialmente el Plan de Acción, sí consideramos deben ser tenidas en cuenta para tener un panorama comprensivo. </w:t>
      </w:r>
    </w:p>
    <w:p w:rsidR="00071783" w:rsidRDefault="00071783" w:rsidP="00884872">
      <w:pPr>
        <w:pStyle w:val="Prrafodelista"/>
        <w:keepNext/>
        <w:keepLines/>
        <w:ind w:left="0" w:firstLine="709"/>
        <w:jc w:val="both"/>
        <w:rPr>
          <w:rFonts w:cstheme="minorHAnsi"/>
          <w:sz w:val="24"/>
          <w:szCs w:val="24"/>
        </w:rPr>
      </w:pPr>
    </w:p>
    <w:p w:rsidR="00071783" w:rsidRPr="00BB7C94" w:rsidRDefault="00BB7C94" w:rsidP="00884872">
      <w:pPr>
        <w:pStyle w:val="Prrafodelista"/>
        <w:keepNext/>
        <w:keepLines/>
        <w:ind w:left="0" w:firstLine="709"/>
        <w:jc w:val="both"/>
        <w:rPr>
          <w:rFonts w:cstheme="minorHAnsi"/>
          <w:i/>
          <w:sz w:val="24"/>
          <w:szCs w:val="24"/>
        </w:rPr>
      </w:pPr>
      <w:r w:rsidRPr="00BB7C94">
        <w:rPr>
          <w:rFonts w:cstheme="minorHAnsi"/>
          <w:i/>
          <w:sz w:val="24"/>
          <w:szCs w:val="24"/>
        </w:rPr>
        <w:t>Un mayor control y transparencia de las finanzas públicas</w:t>
      </w:r>
    </w:p>
    <w:p w:rsidR="00BB7C94" w:rsidRDefault="00BB7C94" w:rsidP="00884872">
      <w:pPr>
        <w:pStyle w:val="Prrafodelista"/>
        <w:keepNext/>
        <w:keepLines/>
        <w:ind w:left="0" w:firstLine="709"/>
        <w:jc w:val="both"/>
        <w:rPr>
          <w:rFonts w:cstheme="minorHAnsi"/>
          <w:sz w:val="24"/>
          <w:szCs w:val="24"/>
        </w:rPr>
      </w:pPr>
    </w:p>
    <w:p w:rsidR="00884872" w:rsidRPr="002F7A3B" w:rsidRDefault="002F7A3B" w:rsidP="00884872">
      <w:pPr>
        <w:pStyle w:val="Prrafodelista"/>
        <w:keepNext/>
        <w:keepLines/>
        <w:ind w:left="0" w:firstLine="709"/>
        <w:jc w:val="both"/>
        <w:rPr>
          <w:rFonts w:cstheme="minorHAnsi"/>
          <w:sz w:val="24"/>
          <w:szCs w:val="24"/>
        </w:rPr>
      </w:pPr>
      <w:r>
        <w:rPr>
          <w:rFonts w:cstheme="minorHAnsi"/>
          <w:sz w:val="24"/>
          <w:szCs w:val="24"/>
        </w:rPr>
        <w:t xml:space="preserve">A finales de 2013 fue publicada la norma por la que se </w:t>
      </w:r>
      <w:r w:rsidR="00465C37">
        <w:rPr>
          <w:rFonts w:cstheme="minorHAnsi"/>
          <w:sz w:val="24"/>
          <w:szCs w:val="24"/>
        </w:rPr>
        <w:t>cre</w:t>
      </w:r>
      <w:r>
        <w:rPr>
          <w:rFonts w:cstheme="minorHAnsi"/>
          <w:sz w:val="24"/>
          <w:szCs w:val="24"/>
        </w:rPr>
        <w:t xml:space="preserve">an nuevos medios de control de la deuda comercial en el sector público. El control de la deuda comercial, entendida </w:t>
      </w:r>
      <w:r w:rsidRPr="00B47339">
        <w:rPr>
          <w:rFonts w:cstheme="minorHAnsi"/>
          <w:sz w:val="24"/>
          <w:szCs w:val="24"/>
        </w:rPr>
        <w:t>como el volumen de deuda pendiente de pago a los proveedores de las Administraciones Públicas</w:t>
      </w:r>
      <w:r>
        <w:rPr>
          <w:rFonts w:cstheme="minorHAnsi"/>
          <w:sz w:val="24"/>
          <w:szCs w:val="24"/>
        </w:rPr>
        <w:t xml:space="preserve">, es especialmente importante, además de para reducir la morosidad del sector público y evitar un perjuicio a los proveedores de la Administración, para no poner en riesgo </w:t>
      </w:r>
      <w:r w:rsidRPr="00B47339">
        <w:rPr>
          <w:rFonts w:cstheme="minorHAnsi"/>
          <w:sz w:val="24"/>
          <w:szCs w:val="24"/>
        </w:rPr>
        <w:t>el cumplimiento de los objetivos de estabilidad presupuestaria y límites de deuda pública, así como la capacidad de asumir  compromisos de gastos presentes y futuros dentro de esos límites</w:t>
      </w:r>
      <w:r>
        <w:rPr>
          <w:rFonts w:cstheme="minorHAnsi"/>
          <w:sz w:val="24"/>
          <w:szCs w:val="24"/>
        </w:rPr>
        <w:t>. Para dotar de una mayor transparencia a este control y a su resultado, la ley aprobada obliga a la publicación periódica de los períodos medios de pago por todas las Administraciones Públicas</w:t>
      </w:r>
      <w:r w:rsidR="00BB7C94">
        <w:rPr>
          <w:rFonts w:cstheme="minorHAnsi"/>
          <w:sz w:val="24"/>
          <w:szCs w:val="24"/>
        </w:rPr>
        <w:t>,</w:t>
      </w:r>
      <w:r>
        <w:rPr>
          <w:rFonts w:cstheme="minorHAnsi"/>
          <w:sz w:val="24"/>
          <w:szCs w:val="24"/>
        </w:rPr>
        <w:t xml:space="preserve"> facilitando su conocimiento y, por tanto, su control y </w:t>
      </w:r>
      <w:r w:rsidRPr="00DC6C74">
        <w:rPr>
          <w:rFonts w:cstheme="minorHAnsi"/>
          <w:sz w:val="24"/>
          <w:szCs w:val="24"/>
        </w:rPr>
        <w:t>posibilidad de sanción en caso de incumplimiento.</w:t>
      </w:r>
      <w:r w:rsidRPr="002F7A3B">
        <w:rPr>
          <w:rFonts w:cstheme="minorHAnsi"/>
          <w:sz w:val="24"/>
          <w:szCs w:val="24"/>
        </w:rPr>
        <w:t xml:space="preserve"> </w:t>
      </w:r>
    </w:p>
    <w:p w:rsidR="0085669B" w:rsidRPr="0085669B" w:rsidRDefault="000C08BB" w:rsidP="000C08BB">
      <w:pPr>
        <w:keepNext/>
        <w:keepLines/>
        <w:ind w:firstLine="708"/>
        <w:jc w:val="both"/>
        <w:rPr>
          <w:rFonts w:cstheme="minorHAnsi"/>
          <w:sz w:val="24"/>
          <w:szCs w:val="24"/>
        </w:rPr>
      </w:pPr>
      <w:r>
        <w:rPr>
          <w:rFonts w:cstheme="minorHAnsi"/>
          <w:sz w:val="24"/>
          <w:szCs w:val="24"/>
        </w:rPr>
        <w:t xml:space="preserve">Igualmente, y como consecuencia del proceso de reforma de las Administraciones Públicas en el que nuestro país se encuentra incurso, recientemente se ha creado la </w:t>
      </w:r>
      <w:r w:rsidR="0085669B" w:rsidRPr="000C08BB">
        <w:rPr>
          <w:rFonts w:cstheme="minorHAnsi"/>
          <w:sz w:val="24"/>
          <w:szCs w:val="24"/>
        </w:rPr>
        <w:t>Dirección General de Racionalización y Centralización de la Contratación</w:t>
      </w:r>
      <w:r>
        <w:rPr>
          <w:rFonts w:cstheme="minorHAnsi"/>
          <w:sz w:val="24"/>
          <w:szCs w:val="24"/>
        </w:rPr>
        <w:t xml:space="preserve"> con el objetivo de centralizar las </w:t>
      </w:r>
      <w:r w:rsidR="0085669B" w:rsidRPr="0085669B">
        <w:rPr>
          <w:rFonts w:cstheme="minorHAnsi"/>
          <w:sz w:val="24"/>
          <w:szCs w:val="24"/>
        </w:rPr>
        <w:t>actividades de gestión</w:t>
      </w:r>
      <w:r>
        <w:rPr>
          <w:rFonts w:cstheme="minorHAnsi"/>
          <w:sz w:val="24"/>
          <w:szCs w:val="24"/>
        </w:rPr>
        <w:t xml:space="preserve"> en materia de contratación pública</w:t>
      </w:r>
      <w:r w:rsidR="0085669B" w:rsidRPr="0085669B">
        <w:rPr>
          <w:rFonts w:cstheme="minorHAnsi"/>
          <w:sz w:val="24"/>
          <w:szCs w:val="24"/>
        </w:rPr>
        <w:t>, que</w:t>
      </w:r>
      <w:r>
        <w:rPr>
          <w:rFonts w:cstheme="minorHAnsi"/>
          <w:sz w:val="24"/>
          <w:szCs w:val="24"/>
        </w:rPr>
        <w:t>,</w:t>
      </w:r>
      <w:r w:rsidR="0085669B" w:rsidRPr="0085669B">
        <w:rPr>
          <w:rFonts w:cstheme="minorHAnsi"/>
          <w:sz w:val="24"/>
          <w:szCs w:val="24"/>
        </w:rPr>
        <w:t xml:space="preserve"> por ser iguales o similares</w:t>
      </w:r>
      <w:r>
        <w:rPr>
          <w:rFonts w:cstheme="minorHAnsi"/>
          <w:sz w:val="24"/>
          <w:szCs w:val="24"/>
        </w:rPr>
        <w:t>,</w:t>
      </w:r>
      <w:r w:rsidR="0085669B" w:rsidRPr="0085669B">
        <w:rPr>
          <w:rFonts w:cstheme="minorHAnsi"/>
          <w:sz w:val="24"/>
          <w:szCs w:val="24"/>
        </w:rPr>
        <w:t xml:space="preserve"> pue</w:t>
      </w:r>
      <w:r>
        <w:rPr>
          <w:rFonts w:cstheme="minorHAnsi"/>
          <w:sz w:val="24"/>
          <w:szCs w:val="24"/>
        </w:rPr>
        <w:t>den desempeñarse de forma unifi</w:t>
      </w:r>
      <w:r w:rsidR="0085669B" w:rsidRPr="0085669B">
        <w:rPr>
          <w:rFonts w:cstheme="minorHAnsi"/>
          <w:sz w:val="24"/>
          <w:szCs w:val="24"/>
        </w:rPr>
        <w:t xml:space="preserve">cada o coordinada, </w:t>
      </w:r>
      <w:r>
        <w:rPr>
          <w:rFonts w:cstheme="minorHAnsi"/>
          <w:sz w:val="24"/>
          <w:szCs w:val="24"/>
        </w:rPr>
        <w:t xml:space="preserve"> lo que </w:t>
      </w:r>
      <w:r w:rsidR="0085669B" w:rsidRPr="0085669B">
        <w:rPr>
          <w:rFonts w:cstheme="minorHAnsi"/>
          <w:sz w:val="24"/>
          <w:szCs w:val="24"/>
        </w:rPr>
        <w:t>supone un mejor</w:t>
      </w:r>
      <w:r>
        <w:rPr>
          <w:rFonts w:cstheme="minorHAnsi"/>
          <w:sz w:val="24"/>
          <w:szCs w:val="24"/>
        </w:rPr>
        <w:t xml:space="preserve"> uso de </w:t>
      </w:r>
      <w:r w:rsidR="0085669B" w:rsidRPr="0085669B">
        <w:rPr>
          <w:rFonts w:cstheme="minorHAnsi"/>
          <w:sz w:val="24"/>
          <w:szCs w:val="24"/>
        </w:rPr>
        <w:t>los medios públicos</w:t>
      </w:r>
      <w:r>
        <w:rPr>
          <w:rFonts w:cstheme="minorHAnsi"/>
          <w:sz w:val="24"/>
          <w:szCs w:val="24"/>
        </w:rPr>
        <w:t xml:space="preserve">. </w:t>
      </w:r>
      <w:r w:rsidR="0085669B" w:rsidRPr="0085669B">
        <w:rPr>
          <w:rFonts w:cstheme="minorHAnsi"/>
          <w:sz w:val="24"/>
          <w:szCs w:val="24"/>
        </w:rPr>
        <w:t xml:space="preserve"> </w:t>
      </w:r>
    </w:p>
    <w:p w:rsidR="00282BE9" w:rsidRDefault="00282BE9" w:rsidP="00884872">
      <w:pPr>
        <w:pStyle w:val="Prrafodelista"/>
        <w:keepNext/>
        <w:keepLines/>
        <w:ind w:left="709"/>
        <w:jc w:val="both"/>
        <w:rPr>
          <w:rFonts w:cstheme="minorHAnsi"/>
          <w:i/>
          <w:sz w:val="24"/>
          <w:szCs w:val="24"/>
        </w:rPr>
      </w:pPr>
    </w:p>
    <w:p w:rsidR="00282BE9" w:rsidRDefault="00282BE9" w:rsidP="00884872">
      <w:pPr>
        <w:pStyle w:val="Prrafodelista"/>
        <w:keepNext/>
        <w:keepLines/>
        <w:ind w:left="709"/>
        <w:jc w:val="both"/>
        <w:rPr>
          <w:rFonts w:cstheme="minorHAnsi"/>
          <w:i/>
          <w:sz w:val="24"/>
          <w:szCs w:val="24"/>
        </w:rPr>
      </w:pPr>
    </w:p>
    <w:p w:rsidR="00282BE9" w:rsidRDefault="00282BE9" w:rsidP="00884872">
      <w:pPr>
        <w:pStyle w:val="Prrafodelista"/>
        <w:keepNext/>
        <w:keepLines/>
        <w:ind w:left="709"/>
        <w:jc w:val="both"/>
        <w:rPr>
          <w:rFonts w:cstheme="minorHAnsi"/>
          <w:i/>
          <w:sz w:val="24"/>
          <w:szCs w:val="24"/>
        </w:rPr>
      </w:pPr>
    </w:p>
    <w:p w:rsidR="00282BE9" w:rsidRDefault="00282BE9" w:rsidP="00884872">
      <w:pPr>
        <w:pStyle w:val="Prrafodelista"/>
        <w:keepNext/>
        <w:keepLines/>
        <w:ind w:left="709"/>
        <w:jc w:val="both"/>
        <w:rPr>
          <w:rFonts w:cstheme="minorHAnsi"/>
          <w:i/>
          <w:sz w:val="24"/>
          <w:szCs w:val="24"/>
        </w:rPr>
      </w:pPr>
    </w:p>
    <w:p w:rsidR="00282BE9" w:rsidRDefault="00282BE9" w:rsidP="00884872">
      <w:pPr>
        <w:pStyle w:val="Prrafodelista"/>
        <w:keepNext/>
        <w:keepLines/>
        <w:ind w:left="709"/>
        <w:jc w:val="both"/>
        <w:rPr>
          <w:rFonts w:cstheme="minorHAnsi"/>
          <w:i/>
          <w:sz w:val="24"/>
          <w:szCs w:val="24"/>
        </w:rPr>
      </w:pPr>
    </w:p>
    <w:p w:rsidR="00282BE9" w:rsidRDefault="00282BE9" w:rsidP="00884872">
      <w:pPr>
        <w:pStyle w:val="Prrafodelista"/>
        <w:keepNext/>
        <w:keepLines/>
        <w:ind w:left="709"/>
        <w:jc w:val="both"/>
        <w:rPr>
          <w:rFonts w:cstheme="minorHAnsi"/>
          <w:i/>
          <w:sz w:val="24"/>
          <w:szCs w:val="24"/>
        </w:rPr>
      </w:pPr>
    </w:p>
    <w:p w:rsidR="00282BE9" w:rsidRDefault="00282BE9" w:rsidP="00884872">
      <w:pPr>
        <w:pStyle w:val="Prrafodelista"/>
        <w:keepNext/>
        <w:keepLines/>
        <w:ind w:left="709"/>
        <w:jc w:val="both"/>
        <w:rPr>
          <w:rFonts w:cstheme="minorHAnsi"/>
          <w:i/>
          <w:sz w:val="24"/>
          <w:szCs w:val="24"/>
        </w:rPr>
      </w:pPr>
    </w:p>
    <w:p w:rsidR="00282BE9" w:rsidRDefault="00282BE9" w:rsidP="00884872">
      <w:pPr>
        <w:pStyle w:val="Prrafodelista"/>
        <w:keepNext/>
        <w:keepLines/>
        <w:ind w:left="709"/>
        <w:jc w:val="both"/>
        <w:rPr>
          <w:rFonts w:cstheme="minorHAnsi"/>
          <w:i/>
          <w:sz w:val="24"/>
          <w:szCs w:val="24"/>
        </w:rPr>
      </w:pPr>
    </w:p>
    <w:p w:rsidR="00BB7C94" w:rsidRDefault="00BB7C94" w:rsidP="00884872">
      <w:pPr>
        <w:pStyle w:val="Prrafodelista"/>
        <w:keepNext/>
        <w:keepLines/>
        <w:ind w:left="709"/>
        <w:jc w:val="both"/>
        <w:rPr>
          <w:rFonts w:cstheme="minorHAnsi"/>
          <w:i/>
          <w:sz w:val="24"/>
          <w:szCs w:val="24"/>
        </w:rPr>
      </w:pPr>
      <w:r w:rsidRPr="00BB7C94">
        <w:rPr>
          <w:rFonts w:cstheme="minorHAnsi"/>
          <w:i/>
          <w:sz w:val="24"/>
          <w:szCs w:val="24"/>
        </w:rPr>
        <w:t>Unas Administraciones Públicas más eficaces y eficientes</w:t>
      </w:r>
    </w:p>
    <w:p w:rsidR="000C08BB" w:rsidRPr="000C08BB" w:rsidRDefault="000C08BB" w:rsidP="00884872">
      <w:pPr>
        <w:pStyle w:val="Prrafodelista"/>
        <w:keepNext/>
        <w:keepLines/>
        <w:ind w:left="709"/>
        <w:jc w:val="both"/>
        <w:rPr>
          <w:rFonts w:cstheme="minorHAnsi"/>
          <w:sz w:val="24"/>
          <w:szCs w:val="24"/>
        </w:rPr>
      </w:pPr>
    </w:p>
    <w:p w:rsidR="00BB7C94" w:rsidRDefault="001F2056" w:rsidP="00465C37">
      <w:pPr>
        <w:pStyle w:val="Prrafodelista"/>
        <w:keepNext/>
        <w:keepLines/>
        <w:ind w:left="0" w:firstLine="709"/>
        <w:jc w:val="both"/>
        <w:rPr>
          <w:rFonts w:cstheme="minorHAnsi"/>
          <w:sz w:val="24"/>
          <w:szCs w:val="24"/>
        </w:rPr>
      </w:pPr>
      <w:r>
        <w:rPr>
          <w:rFonts w:cstheme="minorHAnsi"/>
          <w:sz w:val="24"/>
          <w:szCs w:val="24"/>
        </w:rPr>
        <w:t>La reforma de las Administraciones Públicas forma parte esencial de</w:t>
      </w:r>
      <w:r w:rsidR="00465C37">
        <w:rPr>
          <w:rFonts w:cstheme="minorHAnsi"/>
          <w:sz w:val="24"/>
          <w:szCs w:val="24"/>
        </w:rPr>
        <w:t xml:space="preserve"> nuestro </w:t>
      </w:r>
      <w:r>
        <w:rPr>
          <w:rFonts w:cstheme="minorHAnsi"/>
          <w:sz w:val="24"/>
          <w:szCs w:val="24"/>
        </w:rPr>
        <w:t xml:space="preserve"> Programa </w:t>
      </w:r>
      <w:r w:rsidR="00465C37">
        <w:rPr>
          <w:rFonts w:cstheme="minorHAnsi"/>
          <w:sz w:val="24"/>
          <w:szCs w:val="24"/>
        </w:rPr>
        <w:t xml:space="preserve">de Reformas </w:t>
      </w:r>
      <w:r w:rsidR="007D7DAF">
        <w:rPr>
          <w:rFonts w:cstheme="minorHAnsi"/>
          <w:sz w:val="24"/>
          <w:szCs w:val="24"/>
        </w:rPr>
        <w:t xml:space="preserve">y tiene </w:t>
      </w:r>
      <w:r w:rsidR="00465C37">
        <w:rPr>
          <w:rFonts w:cstheme="minorHAnsi"/>
          <w:sz w:val="24"/>
          <w:szCs w:val="24"/>
        </w:rPr>
        <w:t xml:space="preserve">el objetivo de </w:t>
      </w:r>
      <w:r w:rsidR="007D7DAF">
        <w:rPr>
          <w:rFonts w:cstheme="minorHAnsi"/>
          <w:sz w:val="24"/>
          <w:szCs w:val="24"/>
        </w:rPr>
        <w:t>configurar</w:t>
      </w:r>
      <w:r w:rsidR="00465C37">
        <w:rPr>
          <w:rFonts w:cstheme="minorHAnsi"/>
          <w:sz w:val="24"/>
          <w:szCs w:val="24"/>
        </w:rPr>
        <w:t xml:space="preserve"> una </w:t>
      </w:r>
      <w:r w:rsidR="00BB7C94" w:rsidRPr="00BB7C94">
        <w:rPr>
          <w:rFonts w:cstheme="minorHAnsi"/>
          <w:sz w:val="24"/>
          <w:szCs w:val="24"/>
        </w:rPr>
        <w:t>Administración Pública austera y eficiente</w:t>
      </w:r>
      <w:r w:rsidR="00465C37">
        <w:rPr>
          <w:rFonts w:cstheme="minorHAnsi"/>
          <w:sz w:val="24"/>
          <w:szCs w:val="24"/>
        </w:rPr>
        <w:t>,</w:t>
      </w:r>
      <w:r w:rsidR="00BB7C94" w:rsidRPr="00BB7C94">
        <w:rPr>
          <w:rFonts w:cstheme="minorHAnsi"/>
          <w:sz w:val="24"/>
          <w:szCs w:val="24"/>
        </w:rPr>
        <w:t xml:space="preserve"> que sea un valor competitivo para nuestro país</w:t>
      </w:r>
      <w:r w:rsidR="00465C37">
        <w:rPr>
          <w:rFonts w:cstheme="minorHAnsi"/>
          <w:sz w:val="24"/>
          <w:szCs w:val="24"/>
        </w:rPr>
        <w:t>;</w:t>
      </w:r>
      <w:r>
        <w:rPr>
          <w:rFonts w:cstheme="minorHAnsi"/>
          <w:sz w:val="24"/>
          <w:szCs w:val="24"/>
        </w:rPr>
        <w:t xml:space="preserve"> </w:t>
      </w:r>
      <w:r w:rsidRPr="001F2056">
        <w:rPr>
          <w:rFonts w:cstheme="minorHAnsi"/>
          <w:sz w:val="24"/>
          <w:szCs w:val="24"/>
        </w:rPr>
        <w:t xml:space="preserve">minorando su coste </w:t>
      </w:r>
      <w:r>
        <w:rPr>
          <w:rFonts w:cstheme="minorHAnsi"/>
          <w:sz w:val="24"/>
          <w:szCs w:val="24"/>
        </w:rPr>
        <w:t xml:space="preserve">pero </w:t>
      </w:r>
      <w:r w:rsidRPr="001F2056">
        <w:rPr>
          <w:rFonts w:cstheme="minorHAnsi"/>
          <w:sz w:val="24"/>
          <w:szCs w:val="24"/>
        </w:rPr>
        <w:t xml:space="preserve">sin que ello </w:t>
      </w:r>
      <w:r>
        <w:rPr>
          <w:rFonts w:cstheme="minorHAnsi"/>
          <w:sz w:val="24"/>
          <w:szCs w:val="24"/>
        </w:rPr>
        <w:t>lleve aparejada</w:t>
      </w:r>
      <w:r w:rsidRPr="001F2056">
        <w:rPr>
          <w:rFonts w:cstheme="minorHAnsi"/>
          <w:sz w:val="24"/>
          <w:szCs w:val="24"/>
        </w:rPr>
        <w:t xml:space="preserve"> la disminución en la calidad de los servicios prestados</w:t>
      </w:r>
      <w:r w:rsidR="00BB7C94" w:rsidRPr="00BB7C94">
        <w:rPr>
          <w:rFonts w:cstheme="minorHAnsi"/>
          <w:sz w:val="24"/>
          <w:szCs w:val="24"/>
        </w:rPr>
        <w:t xml:space="preserve">. </w:t>
      </w:r>
      <w:r>
        <w:rPr>
          <w:rFonts w:cstheme="minorHAnsi"/>
          <w:sz w:val="24"/>
          <w:szCs w:val="24"/>
        </w:rPr>
        <w:t>Con este objetivo, se creó en octubre de 2012 la Comisión de Reforma de las Administraciones Públicas (CORA) cuyas funciones se desarrollaron en torno a cuatro grandes áreas:</w:t>
      </w:r>
    </w:p>
    <w:p w:rsidR="001F2056" w:rsidRDefault="001F2056" w:rsidP="00BB7C94">
      <w:pPr>
        <w:pStyle w:val="Prrafodelista"/>
        <w:keepNext/>
        <w:keepLines/>
        <w:ind w:left="0"/>
        <w:jc w:val="both"/>
        <w:rPr>
          <w:rFonts w:cstheme="minorHAnsi"/>
          <w:sz w:val="24"/>
          <w:szCs w:val="24"/>
        </w:rPr>
      </w:pPr>
    </w:p>
    <w:p w:rsidR="001F2056" w:rsidRDefault="001F2056" w:rsidP="001F2056">
      <w:pPr>
        <w:pStyle w:val="Prrafodelista"/>
        <w:keepNext/>
        <w:keepLines/>
        <w:numPr>
          <w:ilvl w:val="0"/>
          <w:numId w:val="21"/>
        </w:numPr>
        <w:jc w:val="both"/>
        <w:rPr>
          <w:rFonts w:cstheme="minorHAnsi"/>
          <w:sz w:val="24"/>
          <w:szCs w:val="24"/>
        </w:rPr>
      </w:pPr>
      <w:r w:rsidRPr="001F2056">
        <w:rPr>
          <w:rFonts w:cstheme="minorHAnsi"/>
          <w:b/>
          <w:sz w:val="24"/>
          <w:szCs w:val="24"/>
        </w:rPr>
        <w:t>Duplicidades administrativas</w:t>
      </w:r>
      <w:r>
        <w:rPr>
          <w:rFonts w:cstheme="minorHAnsi"/>
          <w:sz w:val="24"/>
          <w:szCs w:val="24"/>
        </w:rPr>
        <w:t xml:space="preserve">: con el objetivo de </w:t>
      </w:r>
      <w:r w:rsidR="00BB7C94" w:rsidRPr="00BB7C94">
        <w:rPr>
          <w:rFonts w:cstheme="minorHAnsi"/>
          <w:sz w:val="24"/>
          <w:szCs w:val="24"/>
        </w:rPr>
        <w:t xml:space="preserve"> identificar y eliminar duplicidades y reforzar los mecanismos de cooperación, de modo que se abarate el coste de la actividad administrativa. </w:t>
      </w:r>
    </w:p>
    <w:p w:rsidR="001F2056" w:rsidRDefault="00BB7C94" w:rsidP="001F2056">
      <w:pPr>
        <w:pStyle w:val="Prrafodelista"/>
        <w:keepNext/>
        <w:keepLines/>
        <w:numPr>
          <w:ilvl w:val="0"/>
          <w:numId w:val="21"/>
        </w:numPr>
        <w:jc w:val="both"/>
        <w:rPr>
          <w:rFonts w:cstheme="minorHAnsi"/>
          <w:sz w:val="24"/>
          <w:szCs w:val="24"/>
        </w:rPr>
      </w:pPr>
      <w:r w:rsidRPr="001F2056">
        <w:rPr>
          <w:rFonts w:cstheme="minorHAnsi"/>
          <w:b/>
          <w:sz w:val="24"/>
          <w:szCs w:val="24"/>
        </w:rPr>
        <w:t>Simplificación administrativa</w:t>
      </w:r>
      <w:r w:rsidR="001F2056">
        <w:rPr>
          <w:rFonts w:cstheme="minorHAnsi"/>
          <w:sz w:val="24"/>
          <w:szCs w:val="24"/>
        </w:rPr>
        <w:t>: para revisar</w:t>
      </w:r>
      <w:r w:rsidRPr="00BB7C94">
        <w:rPr>
          <w:rFonts w:cstheme="minorHAnsi"/>
          <w:sz w:val="24"/>
          <w:szCs w:val="24"/>
        </w:rPr>
        <w:t xml:space="preserve"> las trabas burocráticas que dificultan la tramitación de los procedimientos administrativos con el fin de conseguir una mayor simplificación que redunde en beneficio de los ciudadanos. </w:t>
      </w:r>
    </w:p>
    <w:p w:rsidR="00BB7C94" w:rsidRPr="00BB7C94" w:rsidRDefault="00BB7C94" w:rsidP="001F2056">
      <w:pPr>
        <w:pStyle w:val="Prrafodelista"/>
        <w:keepNext/>
        <w:keepLines/>
        <w:numPr>
          <w:ilvl w:val="0"/>
          <w:numId w:val="21"/>
        </w:numPr>
        <w:jc w:val="both"/>
        <w:rPr>
          <w:rFonts w:cstheme="minorHAnsi"/>
          <w:sz w:val="24"/>
          <w:szCs w:val="24"/>
        </w:rPr>
      </w:pPr>
      <w:r w:rsidRPr="001F2056">
        <w:rPr>
          <w:rFonts w:cstheme="minorHAnsi"/>
          <w:b/>
          <w:sz w:val="24"/>
          <w:szCs w:val="24"/>
        </w:rPr>
        <w:t>Gestión de servicios y medios comunes</w:t>
      </w:r>
      <w:r w:rsidR="001F2056">
        <w:rPr>
          <w:rFonts w:cstheme="minorHAnsi"/>
          <w:sz w:val="24"/>
          <w:szCs w:val="24"/>
        </w:rPr>
        <w:t>:</w:t>
      </w:r>
      <w:r w:rsidRPr="00BB7C94">
        <w:rPr>
          <w:rFonts w:cstheme="minorHAnsi"/>
          <w:sz w:val="24"/>
          <w:szCs w:val="24"/>
        </w:rPr>
        <w:t xml:space="preserve"> </w:t>
      </w:r>
      <w:r w:rsidR="001F2056">
        <w:rPr>
          <w:rFonts w:cstheme="minorHAnsi"/>
          <w:sz w:val="24"/>
          <w:szCs w:val="24"/>
        </w:rPr>
        <w:t>con el</w:t>
      </w:r>
      <w:r w:rsidRPr="00BB7C94">
        <w:rPr>
          <w:rFonts w:cstheme="minorHAnsi"/>
          <w:sz w:val="24"/>
          <w:szCs w:val="24"/>
        </w:rPr>
        <w:t xml:space="preserve"> objeto </w:t>
      </w:r>
      <w:r w:rsidR="001F2056">
        <w:rPr>
          <w:rFonts w:cstheme="minorHAnsi"/>
          <w:sz w:val="24"/>
          <w:szCs w:val="24"/>
        </w:rPr>
        <w:t xml:space="preserve">de </w:t>
      </w:r>
      <w:r w:rsidRPr="00BB7C94">
        <w:rPr>
          <w:rFonts w:cstheme="minorHAnsi"/>
          <w:sz w:val="24"/>
          <w:szCs w:val="24"/>
        </w:rPr>
        <w:t xml:space="preserve">centralizar actividades de gestión que, por ser similares o de la misma naturaleza, puedan desempeñarse de forma unificada o coordinada, aprovechando así en mayor medida los medios públicos. </w:t>
      </w:r>
    </w:p>
    <w:p w:rsidR="00BB7C94" w:rsidRDefault="00BB7C94" w:rsidP="001F2056">
      <w:pPr>
        <w:pStyle w:val="Prrafodelista"/>
        <w:keepNext/>
        <w:keepLines/>
        <w:numPr>
          <w:ilvl w:val="0"/>
          <w:numId w:val="21"/>
        </w:numPr>
        <w:jc w:val="both"/>
        <w:rPr>
          <w:rFonts w:cstheme="minorHAnsi"/>
          <w:sz w:val="24"/>
          <w:szCs w:val="24"/>
        </w:rPr>
      </w:pPr>
      <w:r w:rsidRPr="001F2056">
        <w:rPr>
          <w:rFonts w:cstheme="minorHAnsi"/>
          <w:b/>
          <w:sz w:val="24"/>
          <w:szCs w:val="24"/>
        </w:rPr>
        <w:t>Administración institucional</w:t>
      </w:r>
      <w:r w:rsidR="001F2056">
        <w:rPr>
          <w:rFonts w:cstheme="minorHAnsi"/>
          <w:sz w:val="24"/>
          <w:szCs w:val="24"/>
        </w:rPr>
        <w:t>:</w:t>
      </w:r>
      <w:r w:rsidRPr="00BB7C94">
        <w:rPr>
          <w:rFonts w:cstheme="minorHAnsi"/>
          <w:sz w:val="24"/>
          <w:szCs w:val="24"/>
        </w:rPr>
        <w:t xml:space="preserve"> </w:t>
      </w:r>
      <w:r w:rsidR="001F2056">
        <w:rPr>
          <w:rFonts w:cstheme="minorHAnsi"/>
          <w:sz w:val="24"/>
          <w:szCs w:val="24"/>
        </w:rPr>
        <w:t xml:space="preserve">donde se analizó </w:t>
      </w:r>
      <w:r w:rsidRPr="00BB7C94">
        <w:rPr>
          <w:rFonts w:cstheme="minorHAnsi"/>
          <w:sz w:val="24"/>
          <w:szCs w:val="24"/>
        </w:rPr>
        <w:t>la distinta tipología de entes que la componen,</w:t>
      </w:r>
      <w:r w:rsidR="001F2056">
        <w:rPr>
          <w:rFonts w:cstheme="minorHAnsi"/>
          <w:sz w:val="24"/>
          <w:szCs w:val="24"/>
        </w:rPr>
        <w:t xml:space="preserve"> con vistas a la revisión de su marco </w:t>
      </w:r>
      <w:r w:rsidRPr="00BB7C94">
        <w:rPr>
          <w:rFonts w:cstheme="minorHAnsi"/>
          <w:sz w:val="24"/>
          <w:szCs w:val="24"/>
        </w:rPr>
        <w:t xml:space="preserve">normativo. </w:t>
      </w:r>
    </w:p>
    <w:p w:rsidR="00207520" w:rsidRPr="000C08BB" w:rsidRDefault="00207520" w:rsidP="000C08BB">
      <w:pPr>
        <w:keepNext/>
        <w:keepLines/>
        <w:ind w:firstLine="709"/>
        <w:jc w:val="both"/>
        <w:rPr>
          <w:rFonts w:cstheme="minorHAnsi"/>
          <w:sz w:val="24"/>
          <w:szCs w:val="24"/>
        </w:rPr>
      </w:pPr>
      <w:r w:rsidRPr="000C08BB">
        <w:rPr>
          <w:rFonts w:cstheme="minorHAnsi"/>
          <w:sz w:val="24"/>
          <w:szCs w:val="24"/>
        </w:rPr>
        <w:t>En el desarrollo de los trabajos de la CORA la participación ciudadana ha tenido un papel primordial. Se constituyó un Consejo Asesor en el que estuvieron representados el Defensor del Pueblo, las organizaciones empresariales y</w:t>
      </w:r>
      <w:r w:rsidR="006C16BA">
        <w:rPr>
          <w:rFonts w:cstheme="minorHAnsi"/>
          <w:sz w:val="24"/>
          <w:szCs w:val="24"/>
        </w:rPr>
        <w:t xml:space="preserve"> </w:t>
      </w:r>
      <w:r w:rsidRPr="000C08BB">
        <w:rPr>
          <w:rFonts w:cstheme="minorHAnsi"/>
          <w:sz w:val="24"/>
          <w:szCs w:val="24"/>
        </w:rPr>
        <w:t>representativas de empleados públicos (CC.OO., UGT, CSIF, FEDECA, CEOE-CEPYME), el Consejo de Consumidores y Usuarios, la Asociación de Trabajadores Autónomos, el Instituto de Empresa Familiar, el Consejo Superior de Cámaras de Comercio y la Asociación Española de Empresas de Consultoría. Sobre la base de sus aportaciones se han elaborado numerosas propuestas. Asimismo, se abrió un buzón de participación ciudadana a través del cual se recibieron 2.239 sugerencias en materia de duplicidades y simplificación administrativa, que han sido también muy importantes a la hora de detectar materias susceptibles de mejora.</w:t>
      </w:r>
    </w:p>
    <w:p w:rsidR="00913912" w:rsidRPr="00207520" w:rsidRDefault="00207520" w:rsidP="000C08BB">
      <w:pPr>
        <w:keepNext/>
        <w:keepLines/>
        <w:ind w:firstLine="708"/>
        <w:jc w:val="both"/>
        <w:rPr>
          <w:rFonts w:cstheme="minorHAnsi"/>
          <w:sz w:val="24"/>
          <w:szCs w:val="24"/>
        </w:rPr>
      </w:pPr>
      <w:r>
        <w:rPr>
          <w:rFonts w:cstheme="minorHAnsi"/>
          <w:sz w:val="24"/>
          <w:szCs w:val="24"/>
        </w:rPr>
        <w:t>En junio de 2013, la CORA presentó su informe</w:t>
      </w:r>
      <w:r w:rsidR="007D7DAF">
        <w:rPr>
          <w:rFonts w:cstheme="minorHAnsi"/>
          <w:sz w:val="24"/>
          <w:szCs w:val="24"/>
        </w:rPr>
        <w:t>,</w:t>
      </w:r>
      <w:r>
        <w:rPr>
          <w:rFonts w:cstheme="minorHAnsi"/>
          <w:sz w:val="24"/>
          <w:szCs w:val="24"/>
        </w:rPr>
        <w:t xml:space="preserve"> en el que se p</w:t>
      </w:r>
      <w:r w:rsidRPr="00207520">
        <w:rPr>
          <w:rFonts w:cstheme="minorHAnsi"/>
          <w:sz w:val="24"/>
          <w:szCs w:val="24"/>
        </w:rPr>
        <w:t>lante</w:t>
      </w:r>
      <w:r>
        <w:rPr>
          <w:rFonts w:cstheme="minorHAnsi"/>
          <w:sz w:val="24"/>
          <w:szCs w:val="24"/>
        </w:rPr>
        <w:t>aron</w:t>
      </w:r>
      <w:r w:rsidRPr="00207520">
        <w:rPr>
          <w:rFonts w:cstheme="minorHAnsi"/>
          <w:sz w:val="24"/>
          <w:szCs w:val="24"/>
        </w:rPr>
        <w:t xml:space="preserve"> un total de 217 propuestas de medidas </w:t>
      </w:r>
      <w:r>
        <w:rPr>
          <w:rFonts w:cstheme="minorHAnsi"/>
          <w:sz w:val="24"/>
          <w:szCs w:val="24"/>
        </w:rPr>
        <w:t xml:space="preserve">que afectaban a distintas Administraciones. </w:t>
      </w:r>
      <w:r w:rsidRPr="00207520">
        <w:rPr>
          <w:rFonts w:cstheme="minorHAnsi"/>
          <w:sz w:val="24"/>
          <w:szCs w:val="24"/>
        </w:rPr>
        <w:t>De estas 217 medidas, 11 tienen carácter general y horizontal para todos los ámbitos de la</w:t>
      </w:r>
      <w:r>
        <w:rPr>
          <w:rFonts w:cstheme="minorHAnsi"/>
          <w:sz w:val="24"/>
          <w:szCs w:val="24"/>
        </w:rPr>
        <w:t xml:space="preserve"> </w:t>
      </w:r>
      <w:r w:rsidRPr="00207520">
        <w:rPr>
          <w:rFonts w:cstheme="minorHAnsi"/>
          <w:sz w:val="24"/>
          <w:szCs w:val="24"/>
        </w:rPr>
        <w:t>Administración Pública; 118 tienden a eliminar duplicidades con las CC.AA. y dentro del Estado; 42</w:t>
      </w:r>
      <w:r>
        <w:rPr>
          <w:rFonts w:cstheme="minorHAnsi"/>
          <w:sz w:val="24"/>
          <w:szCs w:val="24"/>
        </w:rPr>
        <w:t xml:space="preserve"> eliminan trabas, simplifi</w:t>
      </w:r>
      <w:r w:rsidRPr="00207520">
        <w:rPr>
          <w:rFonts w:cstheme="minorHAnsi"/>
          <w:sz w:val="24"/>
          <w:szCs w:val="24"/>
        </w:rPr>
        <w:t>can los procedimientos y facilitan el acceso de los ciudadanos a la Administración;</w:t>
      </w:r>
      <w:r>
        <w:rPr>
          <w:rFonts w:cstheme="minorHAnsi"/>
          <w:sz w:val="24"/>
          <w:szCs w:val="24"/>
        </w:rPr>
        <w:t xml:space="preserve"> </w:t>
      </w:r>
      <w:r w:rsidRPr="00207520">
        <w:rPr>
          <w:rFonts w:cstheme="minorHAnsi"/>
          <w:sz w:val="24"/>
          <w:szCs w:val="24"/>
        </w:rPr>
        <w:t>38 mejoran la gestión de los servicios y medios comunes; y 8 racionalizan la Administración</w:t>
      </w:r>
      <w:r>
        <w:rPr>
          <w:rFonts w:cstheme="minorHAnsi"/>
          <w:sz w:val="24"/>
          <w:szCs w:val="24"/>
        </w:rPr>
        <w:t xml:space="preserve"> </w:t>
      </w:r>
      <w:r w:rsidRPr="00207520">
        <w:rPr>
          <w:rFonts w:cstheme="minorHAnsi"/>
          <w:sz w:val="24"/>
          <w:szCs w:val="24"/>
        </w:rPr>
        <w:t>Institucional, tanto en el plano normativo como mediante la supresión e integración de 57 entidades</w:t>
      </w:r>
      <w:r>
        <w:rPr>
          <w:rFonts w:cstheme="minorHAnsi"/>
          <w:sz w:val="24"/>
          <w:szCs w:val="24"/>
        </w:rPr>
        <w:t xml:space="preserve"> </w:t>
      </w:r>
      <w:r w:rsidRPr="00207520">
        <w:rPr>
          <w:rFonts w:cstheme="minorHAnsi"/>
          <w:sz w:val="24"/>
          <w:szCs w:val="24"/>
        </w:rPr>
        <w:t>públicas estatales.</w:t>
      </w:r>
      <w:r w:rsidR="00F83F48">
        <w:rPr>
          <w:rFonts w:cstheme="minorHAnsi"/>
          <w:sz w:val="24"/>
          <w:szCs w:val="24"/>
        </w:rPr>
        <w:t xml:space="preserve"> </w:t>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r>
      <w:r w:rsidR="003C7C6B">
        <w:rPr>
          <w:rFonts w:cstheme="minorHAnsi"/>
          <w:sz w:val="24"/>
          <w:szCs w:val="24"/>
        </w:rPr>
        <w:tab/>
        <w:t>Pero</w:t>
      </w:r>
      <w:r>
        <w:rPr>
          <w:rFonts w:cstheme="minorHAnsi"/>
          <w:sz w:val="24"/>
          <w:szCs w:val="24"/>
        </w:rPr>
        <w:t xml:space="preserve"> e</w:t>
      </w:r>
      <w:r w:rsidRPr="00207520">
        <w:rPr>
          <w:rFonts w:cstheme="minorHAnsi"/>
          <w:sz w:val="24"/>
          <w:szCs w:val="24"/>
        </w:rPr>
        <w:t>l proyecto iniciado no culmina con la presentación</w:t>
      </w:r>
      <w:r>
        <w:rPr>
          <w:rFonts w:cstheme="minorHAnsi"/>
          <w:sz w:val="24"/>
          <w:szCs w:val="24"/>
        </w:rPr>
        <w:t xml:space="preserve"> de un informe, sino que abre un proceso, en el que ahora estamos inmersos, de </w:t>
      </w:r>
      <w:r w:rsidRPr="00207520">
        <w:rPr>
          <w:rFonts w:cstheme="minorHAnsi"/>
          <w:sz w:val="24"/>
          <w:szCs w:val="24"/>
        </w:rPr>
        <w:t xml:space="preserve">actuaciones </w:t>
      </w:r>
      <w:r w:rsidR="006C16BA">
        <w:rPr>
          <w:rFonts w:cstheme="minorHAnsi"/>
          <w:sz w:val="24"/>
          <w:szCs w:val="24"/>
        </w:rPr>
        <w:t>a ejecutar, con plazos marcados</w:t>
      </w:r>
      <w:r w:rsidRPr="00207520">
        <w:rPr>
          <w:rFonts w:cstheme="minorHAnsi"/>
          <w:sz w:val="24"/>
          <w:szCs w:val="24"/>
        </w:rPr>
        <w:t xml:space="preserve"> para simplificar</w:t>
      </w:r>
      <w:r>
        <w:rPr>
          <w:rFonts w:cstheme="minorHAnsi"/>
          <w:sz w:val="24"/>
          <w:szCs w:val="24"/>
        </w:rPr>
        <w:t xml:space="preserve"> </w:t>
      </w:r>
      <w:r w:rsidR="007D7DAF">
        <w:rPr>
          <w:rFonts w:cstheme="minorHAnsi"/>
          <w:sz w:val="24"/>
          <w:szCs w:val="24"/>
        </w:rPr>
        <w:t>los procedimientos adaptá</w:t>
      </w:r>
      <w:r w:rsidRPr="00207520">
        <w:rPr>
          <w:rFonts w:cstheme="minorHAnsi"/>
          <w:sz w:val="24"/>
          <w:szCs w:val="24"/>
        </w:rPr>
        <w:t>ndo</w:t>
      </w:r>
      <w:r w:rsidR="007D7DAF">
        <w:rPr>
          <w:rFonts w:cstheme="minorHAnsi"/>
          <w:sz w:val="24"/>
          <w:szCs w:val="24"/>
        </w:rPr>
        <w:t>los a las</w:t>
      </w:r>
      <w:r w:rsidRPr="00207520">
        <w:rPr>
          <w:rFonts w:cstheme="minorHAnsi"/>
          <w:sz w:val="24"/>
          <w:szCs w:val="24"/>
        </w:rPr>
        <w:t xml:space="preserve"> nuevas tecnologías, para reducir cargas administrativas a los ciudadanos</w:t>
      </w:r>
      <w:r>
        <w:rPr>
          <w:rFonts w:cstheme="minorHAnsi"/>
          <w:sz w:val="24"/>
          <w:szCs w:val="24"/>
        </w:rPr>
        <w:t xml:space="preserve"> </w:t>
      </w:r>
      <w:r w:rsidRPr="00207520">
        <w:rPr>
          <w:rFonts w:cstheme="minorHAnsi"/>
          <w:sz w:val="24"/>
          <w:szCs w:val="24"/>
        </w:rPr>
        <w:t>y empresas o para evitar solapamientos y duplicidades con otras Administraciones.</w:t>
      </w:r>
      <w:r>
        <w:rPr>
          <w:rFonts w:cstheme="minorHAnsi"/>
          <w:sz w:val="24"/>
          <w:szCs w:val="24"/>
        </w:rPr>
        <w:t xml:space="preserve"> En el marco de este proceso ser creó un órgano, </w:t>
      </w:r>
      <w:r w:rsidR="00913912" w:rsidRPr="00207520">
        <w:rPr>
          <w:rFonts w:cstheme="minorHAnsi"/>
          <w:sz w:val="24"/>
          <w:szCs w:val="24"/>
        </w:rPr>
        <w:t>OPERA</w:t>
      </w:r>
      <w:r>
        <w:rPr>
          <w:rFonts w:cstheme="minorHAnsi"/>
          <w:sz w:val="24"/>
          <w:szCs w:val="24"/>
        </w:rPr>
        <w:t xml:space="preserve">, que será el encargado de hacer un seguimiento del cumplimiento de las medidas, de lo que informa con carácter periódico.  </w:t>
      </w:r>
      <w:r w:rsidR="003C7C6B">
        <w:rPr>
          <w:rFonts w:cstheme="minorHAnsi"/>
          <w:sz w:val="24"/>
          <w:szCs w:val="24"/>
        </w:rPr>
        <w:t>Actualmente</w:t>
      </w:r>
      <w:r w:rsidR="006C16BA">
        <w:rPr>
          <w:rFonts w:cstheme="minorHAnsi"/>
          <w:sz w:val="24"/>
          <w:szCs w:val="24"/>
        </w:rPr>
        <w:t>,</w:t>
      </w:r>
      <w:r w:rsidR="003C7C6B">
        <w:rPr>
          <w:rFonts w:cstheme="minorHAnsi"/>
          <w:sz w:val="24"/>
          <w:szCs w:val="24"/>
        </w:rPr>
        <w:t xml:space="preserve"> 58 de las medidas identificadas han sido ya finalizadas y se han incorporado otras 2, consecuencia de la dinámica del proceso, que continúa abierto a la identificación de nuevas áreas de mejora. </w:t>
      </w:r>
    </w:p>
    <w:p w:rsidR="00207520" w:rsidRPr="00207520" w:rsidRDefault="00207520" w:rsidP="00207520">
      <w:pPr>
        <w:pStyle w:val="Prrafodelista"/>
        <w:keepNext/>
        <w:keepLines/>
        <w:ind w:left="709"/>
        <w:jc w:val="both"/>
        <w:rPr>
          <w:rFonts w:cstheme="minorHAnsi"/>
          <w:sz w:val="24"/>
          <w:szCs w:val="24"/>
        </w:rPr>
      </w:pPr>
    </w:p>
    <w:p w:rsidR="00BB7C94" w:rsidRPr="00BB7C94" w:rsidRDefault="00BB7C94" w:rsidP="002F7A3B">
      <w:pPr>
        <w:pStyle w:val="Prrafodelista"/>
        <w:keepNext/>
        <w:keepLines/>
        <w:ind w:left="709"/>
        <w:jc w:val="both"/>
        <w:rPr>
          <w:rFonts w:cstheme="minorHAnsi"/>
          <w:i/>
          <w:sz w:val="24"/>
          <w:szCs w:val="24"/>
        </w:rPr>
      </w:pPr>
      <w:r w:rsidRPr="00BB7C94">
        <w:rPr>
          <w:rFonts w:cstheme="minorHAnsi"/>
          <w:i/>
          <w:sz w:val="24"/>
          <w:szCs w:val="24"/>
        </w:rPr>
        <w:t xml:space="preserve">Mejores mecanismos de control del ejercicio de actividades públicas y de rendición de cuentas </w:t>
      </w:r>
    </w:p>
    <w:p w:rsidR="00BB7C94" w:rsidRDefault="00BB7C94" w:rsidP="002F7A3B">
      <w:pPr>
        <w:pStyle w:val="Prrafodelista"/>
        <w:keepNext/>
        <w:keepLines/>
        <w:ind w:left="709"/>
        <w:jc w:val="both"/>
        <w:rPr>
          <w:rFonts w:cstheme="minorHAnsi"/>
          <w:b/>
          <w:sz w:val="24"/>
          <w:szCs w:val="24"/>
        </w:rPr>
      </w:pPr>
    </w:p>
    <w:p w:rsidR="00295EAF" w:rsidRPr="00295EAF" w:rsidRDefault="00295EAF" w:rsidP="00295EAF">
      <w:pPr>
        <w:keepNext/>
        <w:keepLines/>
        <w:ind w:firstLine="708"/>
        <w:jc w:val="both"/>
        <w:rPr>
          <w:rFonts w:cstheme="minorHAnsi"/>
          <w:sz w:val="24"/>
          <w:szCs w:val="24"/>
        </w:rPr>
      </w:pPr>
      <w:r w:rsidRPr="00295EAF">
        <w:rPr>
          <w:rFonts w:cstheme="minorHAnsi"/>
          <w:sz w:val="24"/>
          <w:szCs w:val="24"/>
        </w:rPr>
        <w:t xml:space="preserve">En estos últimos meses </w:t>
      </w:r>
      <w:r>
        <w:rPr>
          <w:rFonts w:cstheme="minorHAnsi"/>
          <w:sz w:val="24"/>
          <w:szCs w:val="24"/>
        </w:rPr>
        <w:t xml:space="preserve">también han sido adoptadas una serie de medidas destinadas a mejorar los mecanismos de control del ejercicio de actividades públicas así como de rendición de cuentas. </w:t>
      </w:r>
    </w:p>
    <w:p w:rsidR="001C4AC3" w:rsidRPr="001C4AC3" w:rsidRDefault="00295EAF" w:rsidP="00295EAF">
      <w:pPr>
        <w:pStyle w:val="Prrafodelista"/>
        <w:keepNext/>
        <w:keepLines/>
        <w:ind w:left="0" w:firstLine="708"/>
        <w:jc w:val="both"/>
        <w:rPr>
          <w:rFonts w:cstheme="minorHAnsi"/>
          <w:sz w:val="24"/>
          <w:szCs w:val="24"/>
        </w:rPr>
      </w:pPr>
      <w:r>
        <w:rPr>
          <w:rFonts w:cstheme="minorHAnsi"/>
          <w:sz w:val="24"/>
          <w:szCs w:val="24"/>
        </w:rPr>
        <w:t>Así, por ejemplo, el reciente</w:t>
      </w:r>
      <w:r w:rsidR="00ED6FF4">
        <w:rPr>
          <w:rFonts w:cstheme="minorHAnsi"/>
          <w:sz w:val="24"/>
          <w:szCs w:val="24"/>
        </w:rPr>
        <w:t>mente aprobado Proyecto de Ley O</w:t>
      </w:r>
      <w:r w:rsidRPr="001C4AC3">
        <w:rPr>
          <w:rFonts w:cstheme="minorHAnsi"/>
          <w:sz w:val="24"/>
          <w:szCs w:val="24"/>
        </w:rPr>
        <w:t>rgánica de control de la actividad económico-financiera de los partidos políticos</w:t>
      </w:r>
      <w:r>
        <w:rPr>
          <w:rFonts w:cstheme="minorHAnsi"/>
          <w:sz w:val="24"/>
          <w:szCs w:val="24"/>
        </w:rPr>
        <w:t xml:space="preserve"> incrementa </w:t>
      </w:r>
      <w:r w:rsidR="001C4AC3" w:rsidRPr="001C4AC3">
        <w:rPr>
          <w:rFonts w:cstheme="minorHAnsi"/>
          <w:sz w:val="24"/>
          <w:szCs w:val="24"/>
        </w:rPr>
        <w:t>las obligaciones de publicidad y transparencia de los partidos</w:t>
      </w:r>
      <w:r>
        <w:rPr>
          <w:rFonts w:cstheme="minorHAnsi"/>
          <w:sz w:val="24"/>
          <w:szCs w:val="24"/>
        </w:rPr>
        <w:t xml:space="preserve"> políticos con las siguientes medidas: </w:t>
      </w:r>
    </w:p>
    <w:p w:rsidR="001C4AC3" w:rsidRPr="001C4AC3" w:rsidRDefault="001C4AC3" w:rsidP="00295EAF">
      <w:pPr>
        <w:pStyle w:val="Prrafodelista"/>
        <w:keepNext/>
        <w:keepLines/>
        <w:numPr>
          <w:ilvl w:val="0"/>
          <w:numId w:val="22"/>
        </w:numPr>
        <w:jc w:val="both"/>
        <w:rPr>
          <w:rFonts w:cstheme="minorHAnsi"/>
          <w:sz w:val="24"/>
          <w:szCs w:val="24"/>
        </w:rPr>
      </w:pPr>
      <w:r w:rsidRPr="001C4AC3">
        <w:rPr>
          <w:rFonts w:cstheme="minorHAnsi"/>
          <w:sz w:val="24"/>
          <w:szCs w:val="24"/>
        </w:rPr>
        <w:t>Los partidos políticos deberán publicar en su página web, en el plazo máximo de un mes desde la fecha de envío al Tribunal de Cuentas, el balance, la cuent</w:t>
      </w:r>
      <w:r w:rsidR="00295EAF">
        <w:rPr>
          <w:rFonts w:cstheme="minorHAnsi"/>
          <w:sz w:val="24"/>
          <w:szCs w:val="24"/>
        </w:rPr>
        <w:t>a de resultados y en particular</w:t>
      </w:r>
      <w:r w:rsidRPr="001C4AC3">
        <w:rPr>
          <w:rFonts w:cstheme="minorHAnsi"/>
          <w:sz w:val="24"/>
          <w:szCs w:val="24"/>
        </w:rPr>
        <w:t xml:space="preserve"> la cuantía de los créditos pendientes de amortización, con especificación de la entidad concedente, el importe otorgado, el tipo de interés y el plazo de amortización, las subvenciones recibidas y las donaciones y legados de importe superior a 50.000 euros con referencia concreta a la identidad del donante o legatario.</w:t>
      </w:r>
      <w:r w:rsidRPr="001C4AC3">
        <w:rPr>
          <w:rFonts w:cstheme="minorHAnsi"/>
          <w:sz w:val="24"/>
          <w:szCs w:val="24"/>
        </w:rPr>
        <w:cr/>
      </w:r>
    </w:p>
    <w:p w:rsidR="001C4AC3" w:rsidRPr="001C4AC3" w:rsidRDefault="001C4AC3" w:rsidP="00295EAF">
      <w:pPr>
        <w:pStyle w:val="Prrafodelista"/>
        <w:keepNext/>
        <w:keepLines/>
        <w:numPr>
          <w:ilvl w:val="0"/>
          <w:numId w:val="22"/>
        </w:numPr>
        <w:jc w:val="both"/>
        <w:rPr>
          <w:rFonts w:cstheme="minorHAnsi"/>
          <w:sz w:val="24"/>
          <w:szCs w:val="24"/>
        </w:rPr>
      </w:pPr>
      <w:r w:rsidRPr="001C4AC3">
        <w:rPr>
          <w:rFonts w:cstheme="minorHAnsi"/>
          <w:sz w:val="24"/>
          <w:szCs w:val="24"/>
        </w:rPr>
        <w:t>Los partidos políticos, una vez emitido por el Tribunal de Cuentas el informe de fiscalización correspondiente a un determinado ejercicio, deberán hacerlo público a través de su página web en un plazo máximo de 15 días.</w:t>
      </w:r>
    </w:p>
    <w:p w:rsidR="001C4AC3" w:rsidRPr="001C4AC3" w:rsidRDefault="001C4AC3" w:rsidP="001C4AC3">
      <w:pPr>
        <w:pStyle w:val="Prrafodelista"/>
        <w:keepNext/>
        <w:keepLines/>
        <w:ind w:left="0"/>
        <w:jc w:val="both"/>
        <w:rPr>
          <w:rFonts w:cstheme="minorHAnsi"/>
          <w:sz w:val="24"/>
          <w:szCs w:val="24"/>
        </w:rPr>
      </w:pPr>
    </w:p>
    <w:p w:rsidR="001C4AC3" w:rsidRPr="001C4AC3" w:rsidRDefault="001C4AC3" w:rsidP="00295EAF">
      <w:pPr>
        <w:pStyle w:val="Prrafodelista"/>
        <w:keepNext/>
        <w:keepLines/>
        <w:numPr>
          <w:ilvl w:val="0"/>
          <w:numId w:val="22"/>
        </w:numPr>
        <w:jc w:val="both"/>
        <w:rPr>
          <w:rFonts w:cstheme="minorHAnsi"/>
          <w:sz w:val="24"/>
          <w:szCs w:val="24"/>
        </w:rPr>
      </w:pPr>
      <w:r w:rsidRPr="001C4AC3">
        <w:rPr>
          <w:rFonts w:cstheme="minorHAnsi"/>
          <w:sz w:val="24"/>
          <w:szCs w:val="24"/>
        </w:rPr>
        <w:t>Se regula la figura del responsable de la gestión económica-financiera del partido, que comparecerá ante el Parlamento.</w:t>
      </w:r>
    </w:p>
    <w:p w:rsidR="005243B2" w:rsidRDefault="005243B2" w:rsidP="001C4AC3">
      <w:pPr>
        <w:pStyle w:val="Prrafodelista"/>
        <w:keepNext/>
        <w:keepLines/>
        <w:ind w:left="0"/>
        <w:jc w:val="both"/>
        <w:rPr>
          <w:rFonts w:cstheme="minorHAnsi"/>
          <w:sz w:val="24"/>
          <w:szCs w:val="24"/>
        </w:rPr>
      </w:pPr>
    </w:p>
    <w:p w:rsidR="00295EAF" w:rsidRDefault="008B1DE4" w:rsidP="008B1DE4">
      <w:pPr>
        <w:pStyle w:val="Prrafodelista"/>
        <w:keepNext/>
        <w:keepLines/>
        <w:ind w:left="0" w:firstLine="360"/>
        <w:jc w:val="both"/>
        <w:rPr>
          <w:rFonts w:cstheme="minorHAnsi"/>
          <w:sz w:val="24"/>
          <w:szCs w:val="24"/>
        </w:rPr>
      </w:pPr>
      <w:r>
        <w:rPr>
          <w:rFonts w:cstheme="minorHAnsi"/>
          <w:sz w:val="24"/>
          <w:szCs w:val="24"/>
        </w:rPr>
        <w:t>Asimismo, se ha aprobado el Proyecto de Ley reguladora del ejercicio del alto cargo de la Administración General del Estado</w:t>
      </w:r>
      <w:r w:rsidR="0001430D">
        <w:rPr>
          <w:rFonts w:cstheme="minorHAnsi"/>
          <w:sz w:val="24"/>
          <w:szCs w:val="24"/>
        </w:rPr>
        <w:t>,</w:t>
      </w:r>
      <w:r>
        <w:rPr>
          <w:rFonts w:cstheme="minorHAnsi"/>
          <w:sz w:val="24"/>
          <w:szCs w:val="24"/>
        </w:rPr>
        <w:t xml:space="preserve"> que vincula el desempeño de un alto cargo a los requisitos de idoneidad y honorabilidad, refuerza los controles en materia de conflictos de intereses y aporta transparencia al marco jurídico en el que los máximos responsables públicos desarrollan sus funciones.  </w:t>
      </w:r>
    </w:p>
    <w:p w:rsidR="008B1DE4" w:rsidRPr="001C4AC3" w:rsidRDefault="008B1DE4" w:rsidP="008B1DE4">
      <w:pPr>
        <w:pStyle w:val="Prrafodelista"/>
        <w:keepNext/>
        <w:keepLines/>
        <w:ind w:left="0" w:firstLine="360"/>
        <w:jc w:val="both"/>
        <w:rPr>
          <w:rFonts w:cstheme="minorHAnsi"/>
          <w:sz w:val="24"/>
          <w:szCs w:val="24"/>
        </w:rPr>
      </w:pPr>
    </w:p>
    <w:p w:rsidR="00071783" w:rsidRPr="001C4AC3" w:rsidRDefault="005243B2" w:rsidP="003C7C6B">
      <w:pPr>
        <w:pStyle w:val="Prrafodelista"/>
        <w:keepNext/>
        <w:keepLines/>
        <w:ind w:left="0" w:firstLine="708"/>
        <w:jc w:val="both"/>
        <w:rPr>
          <w:rFonts w:cstheme="minorHAnsi"/>
          <w:sz w:val="24"/>
          <w:szCs w:val="24"/>
        </w:rPr>
      </w:pPr>
      <w:r w:rsidRPr="005243B2">
        <w:rPr>
          <w:rFonts w:cstheme="minorHAnsi"/>
          <w:i/>
          <w:sz w:val="24"/>
          <w:szCs w:val="24"/>
        </w:rPr>
        <w:t xml:space="preserve">Nuevas tecnologías al servicio de los ciudadanos </w:t>
      </w:r>
    </w:p>
    <w:p w:rsidR="003C7C6B" w:rsidRDefault="00D23637" w:rsidP="00D23637">
      <w:pPr>
        <w:keepNext/>
        <w:keepLines/>
        <w:ind w:firstLine="708"/>
        <w:jc w:val="both"/>
        <w:rPr>
          <w:rFonts w:cstheme="minorHAnsi"/>
          <w:sz w:val="24"/>
          <w:szCs w:val="24"/>
        </w:rPr>
      </w:pPr>
      <w:r>
        <w:rPr>
          <w:rFonts w:cstheme="minorHAnsi"/>
          <w:sz w:val="24"/>
          <w:szCs w:val="24"/>
        </w:rPr>
        <w:t xml:space="preserve">Las nuevas tecnologías han servido también de base para el desarrollo de acciones tendentes a mejorar la prestación de los servicios públicos a los ciudadanos. </w:t>
      </w:r>
    </w:p>
    <w:p w:rsidR="00D23637" w:rsidRPr="000F0F6D" w:rsidRDefault="00D23637" w:rsidP="003C7C6B">
      <w:pPr>
        <w:keepNext/>
        <w:keepLines/>
        <w:ind w:firstLine="708"/>
        <w:jc w:val="both"/>
        <w:rPr>
          <w:rFonts w:cstheme="minorHAnsi"/>
          <w:sz w:val="24"/>
          <w:szCs w:val="24"/>
        </w:rPr>
      </w:pPr>
      <w:r>
        <w:rPr>
          <w:rFonts w:cstheme="minorHAnsi"/>
          <w:sz w:val="24"/>
          <w:szCs w:val="24"/>
        </w:rPr>
        <w:t xml:space="preserve">Así, por ejemplo, en noviembre de 2013 se presentó una aplicación para </w:t>
      </w:r>
      <w:r w:rsidRPr="000F0F6D">
        <w:rPr>
          <w:rFonts w:cstheme="minorHAnsi"/>
          <w:sz w:val="24"/>
          <w:szCs w:val="24"/>
        </w:rPr>
        <w:t>acercar las actuaciones que desarrolla el M</w:t>
      </w:r>
      <w:r w:rsidR="0001430D">
        <w:rPr>
          <w:rFonts w:cstheme="minorHAnsi"/>
          <w:sz w:val="24"/>
          <w:szCs w:val="24"/>
        </w:rPr>
        <w:t xml:space="preserve">inisterio de </w:t>
      </w:r>
      <w:r w:rsidRPr="000F0F6D">
        <w:rPr>
          <w:rFonts w:cstheme="minorHAnsi"/>
          <w:sz w:val="24"/>
          <w:szCs w:val="24"/>
        </w:rPr>
        <w:t>S</w:t>
      </w:r>
      <w:r w:rsidR="0001430D">
        <w:rPr>
          <w:rFonts w:cstheme="minorHAnsi"/>
          <w:sz w:val="24"/>
          <w:szCs w:val="24"/>
        </w:rPr>
        <w:t xml:space="preserve">anidad, Servicios Sociales e Igualdad </w:t>
      </w:r>
      <w:r w:rsidRPr="000F0F6D">
        <w:rPr>
          <w:rFonts w:cstheme="minorHAnsi"/>
          <w:sz w:val="24"/>
          <w:szCs w:val="24"/>
        </w:rPr>
        <w:t xml:space="preserve">en el ámbito del </w:t>
      </w:r>
      <w:r w:rsidR="0001430D">
        <w:rPr>
          <w:rFonts w:cstheme="minorHAnsi"/>
          <w:sz w:val="24"/>
          <w:szCs w:val="24"/>
        </w:rPr>
        <w:t>Plan Nacional Sobre Drogas</w:t>
      </w:r>
      <w:r w:rsidRPr="000F0F6D">
        <w:rPr>
          <w:rFonts w:cstheme="minorHAnsi"/>
          <w:sz w:val="24"/>
          <w:szCs w:val="24"/>
        </w:rPr>
        <w:t xml:space="preserve">, explotando las posibilidades que ofrecen las nuevas tecnologías. </w:t>
      </w:r>
      <w:r>
        <w:rPr>
          <w:rFonts w:cstheme="minorHAnsi"/>
          <w:sz w:val="24"/>
          <w:szCs w:val="24"/>
        </w:rPr>
        <w:t xml:space="preserve">Esta nueva aplicación sigue la </w:t>
      </w:r>
      <w:r w:rsidRPr="000F0F6D">
        <w:rPr>
          <w:rFonts w:cstheme="minorHAnsi"/>
          <w:sz w:val="24"/>
          <w:szCs w:val="24"/>
        </w:rPr>
        <w:t>exitosa experiencia de la aplicación LIBRES de la Dirección General de Violencia de Género, presentada el 24 de Julio de 2013 y que un mes después de su lanzamiento contaba ya con más de 4.000 descargas.</w:t>
      </w:r>
      <w:r w:rsidR="00ED6FF4">
        <w:rPr>
          <w:rFonts w:cstheme="minorHAnsi"/>
          <w:sz w:val="24"/>
          <w:szCs w:val="24"/>
        </w:rPr>
        <w:t xml:space="preserve"> Esta nueva </w:t>
      </w:r>
      <w:r w:rsidRPr="000F0F6D">
        <w:rPr>
          <w:rFonts w:cstheme="minorHAnsi"/>
          <w:sz w:val="24"/>
          <w:szCs w:val="24"/>
        </w:rPr>
        <w:t>aplicación está destinada a la población gene</w:t>
      </w:r>
      <w:r>
        <w:rPr>
          <w:rFonts w:cstheme="minorHAnsi"/>
          <w:sz w:val="24"/>
          <w:szCs w:val="24"/>
        </w:rPr>
        <w:t>ral, profesionales y familiares y s</w:t>
      </w:r>
      <w:r w:rsidRPr="000F0F6D">
        <w:rPr>
          <w:rFonts w:cstheme="minorHAnsi"/>
          <w:sz w:val="24"/>
          <w:szCs w:val="24"/>
        </w:rPr>
        <w:t>u objetivo es sensibilizar sobre los peligros de la adicción a sustancias y otras conductas adictivas, con especial interés por alcanzar con su mensaje al segmento de población joven.</w:t>
      </w:r>
      <w:r>
        <w:rPr>
          <w:rFonts w:cstheme="minorHAnsi"/>
          <w:sz w:val="24"/>
          <w:szCs w:val="24"/>
        </w:rPr>
        <w:t xml:space="preserve"> La</w:t>
      </w:r>
      <w:r w:rsidRPr="000F0F6D">
        <w:rPr>
          <w:rFonts w:cstheme="minorHAnsi"/>
          <w:sz w:val="24"/>
          <w:szCs w:val="24"/>
        </w:rPr>
        <w:t xml:space="preserve"> información se ofrece </w:t>
      </w:r>
      <w:r w:rsidR="00090CA6">
        <w:rPr>
          <w:rFonts w:cstheme="minorHAnsi"/>
          <w:sz w:val="24"/>
          <w:szCs w:val="24"/>
        </w:rPr>
        <w:t xml:space="preserve">también </w:t>
      </w:r>
      <w:r>
        <w:rPr>
          <w:rFonts w:cstheme="minorHAnsi"/>
          <w:sz w:val="24"/>
          <w:szCs w:val="24"/>
        </w:rPr>
        <w:t xml:space="preserve">de forma </w:t>
      </w:r>
      <w:r w:rsidRPr="000F0F6D">
        <w:rPr>
          <w:rFonts w:cstheme="minorHAnsi"/>
          <w:sz w:val="24"/>
          <w:szCs w:val="24"/>
        </w:rPr>
        <w:t>accesible a las personas con discapacidad</w:t>
      </w:r>
      <w:r>
        <w:rPr>
          <w:rFonts w:cstheme="minorHAnsi"/>
          <w:sz w:val="24"/>
          <w:szCs w:val="24"/>
        </w:rPr>
        <w:t xml:space="preserve">. </w:t>
      </w:r>
      <w:r w:rsidRPr="000F0F6D">
        <w:rPr>
          <w:rFonts w:cstheme="minorHAnsi"/>
          <w:sz w:val="24"/>
          <w:szCs w:val="24"/>
        </w:rPr>
        <w:t>Su menú principal está organizado en tres secciones: información</w:t>
      </w:r>
      <w:r>
        <w:rPr>
          <w:rFonts w:cstheme="minorHAnsi"/>
          <w:sz w:val="24"/>
          <w:szCs w:val="24"/>
        </w:rPr>
        <w:t xml:space="preserve">, testimonios y mapa de centros donde se incluye, respectivamente, información general sobre las drogas y las consecuencias de su consumo, experiencias de expertos e </w:t>
      </w:r>
      <w:r w:rsidRPr="000F0F6D">
        <w:rPr>
          <w:rFonts w:cstheme="minorHAnsi"/>
          <w:sz w:val="24"/>
          <w:szCs w:val="24"/>
        </w:rPr>
        <w:t xml:space="preserve"> información sobre el centro más  cercano a la ubicación del usuario</w:t>
      </w:r>
      <w:r>
        <w:rPr>
          <w:rFonts w:cstheme="minorHAnsi"/>
          <w:sz w:val="24"/>
          <w:szCs w:val="24"/>
        </w:rPr>
        <w:t xml:space="preserve"> (con geolocalizador)</w:t>
      </w:r>
      <w:r w:rsidRPr="000F0F6D">
        <w:rPr>
          <w:rFonts w:cstheme="minorHAnsi"/>
          <w:sz w:val="24"/>
          <w:szCs w:val="24"/>
        </w:rPr>
        <w:t xml:space="preserve"> y asesoramiento e información sobre adicciones.</w:t>
      </w:r>
    </w:p>
    <w:p w:rsidR="007C6CB9" w:rsidRPr="00834060" w:rsidRDefault="007C6CB9" w:rsidP="0059593E">
      <w:pPr>
        <w:pStyle w:val="Prrafodelista"/>
        <w:keepNext/>
        <w:keepLines/>
        <w:ind w:left="709"/>
        <w:jc w:val="both"/>
        <w:rPr>
          <w:rFonts w:cstheme="minorHAnsi"/>
          <w:b/>
          <w:sz w:val="24"/>
          <w:szCs w:val="24"/>
        </w:rPr>
      </w:pPr>
    </w:p>
    <w:p w:rsidR="0059593E" w:rsidRDefault="0059593E" w:rsidP="001B41CD">
      <w:pPr>
        <w:pStyle w:val="Prrafodelista"/>
        <w:keepNext/>
        <w:keepLines/>
        <w:numPr>
          <w:ilvl w:val="0"/>
          <w:numId w:val="16"/>
        </w:numPr>
        <w:ind w:left="709"/>
        <w:jc w:val="both"/>
        <w:rPr>
          <w:rFonts w:cstheme="minorHAnsi"/>
          <w:b/>
          <w:sz w:val="24"/>
          <w:szCs w:val="24"/>
        </w:rPr>
      </w:pPr>
      <w:r w:rsidRPr="00834060">
        <w:rPr>
          <w:rFonts w:cstheme="minorHAnsi"/>
          <w:b/>
          <w:sz w:val="24"/>
          <w:szCs w:val="24"/>
        </w:rPr>
        <w:t>Compromisos</w:t>
      </w:r>
    </w:p>
    <w:p w:rsidR="000E4E51" w:rsidRDefault="000E4E51" w:rsidP="000E4E51">
      <w:pPr>
        <w:pStyle w:val="Prrafodelista"/>
        <w:keepNext/>
        <w:keepLines/>
        <w:ind w:left="709"/>
        <w:jc w:val="both"/>
        <w:rPr>
          <w:rFonts w:cstheme="minorHAnsi"/>
          <w:b/>
          <w:sz w:val="24"/>
          <w:szCs w:val="24"/>
        </w:rPr>
      </w:pPr>
    </w:p>
    <w:p w:rsidR="000E4E51" w:rsidRPr="000C57FE" w:rsidRDefault="000C57FE" w:rsidP="000C57FE">
      <w:pPr>
        <w:pStyle w:val="Prrafodelista"/>
        <w:keepNext/>
        <w:keepLines/>
        <w:ind w:left="0" w:firstLine="709"/>
        <w:jc w:val="both"/>
        <w:rPr>
          <w:rFonts w:cstheme="minorHAnsi"/>
          <w:sz w:val="24"/>
          <w:szCs w:val="24"/>
        </w:rPr>
      </w:pPr>
      <w:r w:rsidRPr="000C57FE">
        <w:rPr>
          <w:rFonts w:cstheme="minorHAnsi"/>
          <w:sz w:val="24"/>
          <w:szCs w:val="24"/>
        </w:rPr>
        <w:t xml:space="preserve">Como continuación al trabajo desarrollado durante estos meses, España presenta su segundo Plan de Acción con el objetivo de avanzar en el camino ya iniciado así como trabajar en nuevas áreas que permitan la consolidación del Gobierno Abierto en nuestro país. </w:t>
      </w:r>
    </w:p>
    <w:p w:rsidR="00282BE9" w:rsidRDefault="00282BE9" w:rsidP="00412527">
      <w:pPr>
        <w:keepNext/>
        <w:keepLines/>
        <w:ind w:firstLine="708"/>
        <w:jc w:val="both"/>
        <w:rPr>
          <w:rFonts w:cstheme="minorHAnsi"/>
          <w:i/>
          <w:sz w:val="24"/>
          <w:szCs w:val="24"/>
          <w:lang w:val="es-ES"/>
        </w:rPr>
      </w:pPr>
    </w:p>
    <w:p w:rsidR="0089782B" w:rsidRPr="00412527" w:rsidRDefault="008B0D3F" w:rsidP="00412527">
      <w:pPr>
        <w:keepNext/>
        <w:keepLines/>
        <w:ind w:firstLine="708"/>
        <w:jc w:val="both"/>
        <w:rPr>
          <w:rFonts w:cstheme="minorHAnsi"/>
          <w:i/>
          <w:sz w:val="24"/>
          <w:szCs w:val="24"/>
          <w:lang w:val="es-ES"/>
        </w:rPr>
      </w:pPr>
      <w:r>
        <w:rPr>
          <w:rFonts w:cstheme="minorHAnsi"/>
          <w:i/>
          <w:sz w:val="24"/>
          <w:szCs w:val="24"/>
          <w:lang w:val="es-ES"/>
        </w:rPr>
        <w:t xml:space="preserve">TRANSPARENCIA Y </w:t>
      </w:r>
      <w:r w:rsidR="0089782B" w:rsidRPr="00412527">
        <w:rPr>
          <w:rFonts w:cstheme="minorHAnsi"/>
          <w:i/>
          <w:sz w:val="24"/>
          <w:szCs w:val="24"/>
          <w:lang w:val="es-ES"/>
        </w:rPr>
        <w:t>DATOS ABIERTOS</w:t>
      </w:r>
    </w:p>
    <w:p w:rsidR="004B07B5" w:rsidRPr="006920FB" w:rsidRDefault="004B07B5" w:rsidP="004B07B5">
      <w:pPr>
        <w:keepNext/>
        <w:keepLines/>
        <w:jc w:val="both"/>
        <w:rPr>
          <w:rFonts w:cstheme="minorHAnsi"/>
          <w:b/>
          <w:sz w:val="24"/>
          <w:szCs w:val="24"/>
          <w:u w:val="single"/>
          <w:lang w:val="es-ES"/>
        </w:rPr>
      </w:pPr>
      <w:r w:rsidRPr="006920FB">
        <w:rPr>
          <w:rFonts w:cstheme="minorHAnsi"/>
          <w:b/>
          <w:sz w:val="24"/>
          <w:szCs w:val="24"/>
          <w:u w:val="single"/>
          <w:lang w:val="es-ES"/>
        </w:rPr>
        <w:t>Compromiso 1</w:t>
      </w:r>
    </w:p>
    <w:p w:rsidR="004B07B5" w:rsidRDefault="004B07B5" w:rsidP="004B07B5">
      <w:pPr>
        <w:keepNext/>
        <w:keepLines/>
        <w:jc w:val="both"/>
        <w:rPr>
          <w:rFonts w:cstheme="minorHAnsi"/>
          <w:b/>
          <w:sz w:val="24"/>
          <w:szCs w:val="24"/>
          <w:lang w:val="es-ES"/>
        </w:rPr>
      </w:pPr>
      <w:r w:rsidRPr="00193B3A">
        <w:rPr>
          <w:rFonts w:cstheme="minorHAnsi"/>
          <w:b/>
          <w:sz w:val="24"/>
          <w:szCs w:val="24"/>
          <w:lang w:val="es-ES"/>
        </w:rPr>
        <w:t xml:space="preserve">Título del compromiso: </w:t>
      </w:r>
      <w:r>
        <w:rPr>
          <w:rFonts w:cstheme="minorHAnsi"/>
          <w:sz w:val="24"/>
          <w:szCs w:val="24"/>
          <w:lang w:val="es-ES"/>
        </w:rPr>
        <w:t>Portal de la Transparencia</w:t>
      </w:r>
    </w:p>
    <w:p w:rsidR="004B07B5" w:rsidRPr="00DF29EA" w:rsidRDefault="004B07B5" w:rsidP="004B07B5">
      <w:pPr>
        <w:keepNext/>
        <w:keepLines/>
        <w:jc w:val="both"/>
        <w:rPr>
          <w:rFonts w:cstheme="minorHAnsi"/>
          <w:sz w:val="24"/>
          <w:szCs w:val="24"/>
          <w:lang w:val="es-ES"/>
        </w:rPr>
      </w:pPr>
      <w:r>
        <w:rPr>
          <w:rFonts w:cstheme="minorHAnsi"/>
          <w:b/>
          <w:sz w:val="24"/>
          <w:szCs w:val="24"/>
          <w:lang w:val="es-ES"/>
        </w:rPr>
        <w:t xml:space="preserve">Responsable: </w:t>
      </w:r>
      <w:r w:rsidRPr="00DF29EA">
        <w:rPr>
          <w:rFonts w:cstheme="minorHAnsi"/>
          <w:sz w:val="24"/>
          <w:szCs w:val="24"/>
          <w:lang w:val="es-ES"/>
        </w:rPr>
        <w:t xml:space="preserve">Ministerio de </w:t>
      </w:r>
      <w:r>
        <w:rPr>
          <w:rFonts w:cstheme="minorHAnsi"/>
          <w:sz w:val="24"/>
          <w:szCs w:val="24"/>
          <w:lang w:val="es-ES"/>
        </w:rPr>
        <w:t xml:space="preserve">la Presidencia </w:t>
      </w:r>
    </w:p>
    <w:p w:rsidR="004B07B5" w:rsidRPr="0046146C" w:rsidRDefault="004B07B5" w:rsidP="004B07B5">
      <w:pPr>
        <w:keepNext/>
        <w:keepLines/>
        <w:jc w:val="both"/>
        <w:rPr>
          <w:rFonts w:cstheme="minorHAnsi"/>
          <w:sz w:val="24"/>
          <w:szCs w:val="24"/>
          <w:lang w:val="es-ES"/>
        </w:rPr>
      </w:pPr>
      <w:r w:rsidRPr="00193B3A">
        <w:rPr>
          <w:rFonts w:cstheme="minorHAnsi"/>
          <w:b/>
          <w:sz w:val="24"/>
          <w:szCs w:val="24"/>
          <w:lang w:val="es-ES"/>
        </w:rPr>
        <w:t xml:space="preserve">Descripción de la/s medidas: </w:t>
      </w:r>
      <w:r w:rsidRPr="0046146C">
        <w:rPr>
          <w:rFonts w:cstheme="minorHAnsi"/>
          <w:sz w:val="24"/>
          <w:szCs w:val="24"/>
          <w:lang w:val="es-ES"/>
        </w:rPr>
        <w:t xml:space="preserve">Desarrollo y puesta en marcha del Portal de la Transparencia. En esta plataforma se pondrá a disposición del público en general toda la información de la Administración General del Estado. Asimismo, se configurará como una herramienta a disposición de las personas que deseen solicitar información y que facilite el acceso a la misma. </w:t>
      </w:r>
    </w:p>
    <w:p w:rsidR="004B07B5" w:rsidRPr="00193B3A" w:rsidRDefault="004B07B5" w:rsidP="004B07B5">
      <w:pPr>
        <w:keepNext/>
        <w:keepLines/>
        <w:jc w:val="both"/>
        <w:rPr>
          <w:rFonts w:cstheme="minorHAnsi"/>
          <w:b/>
          <w:sz w:val="24"/>
          <w:szCs w:val="24"/>
          <w:lang w:val="es-ES"/>
        </w:rPr>
      </w:pPr>
      <w:r w:rsidRPr="00193B3A">
        <w:rPr>
          <w:rFonts w:cstheme="minorHAnsi"/>
          <w:b/>
          <w:sz w:val="24"/>
          <w:szCs w:val="24"/>
          <w:lang w:val="es-ES"/>
        </w:rPr>
        <w:t xml:space="preserve">Plazo de implementación: </w:t>
      </w:r>
      <w:r w:rsidRPr="00DF29EA">
        <w:rPr>
          <w:rFonts w:cstheme="minorHAnsi"/>
          <w:sz w:val="24"/>
          <w:szCs w:val="24"/>
          <w:lang w:val="es-ES"/>
        </w:rPr>
        <w:t>201</w:t>
      </w:r>
      <w:r>
        <w:rPr>
          <w:rFonts w:cstheme="minorHAnsi"/>
          <w:sz w:val="24"/>
          <w:szCs w:val="24"/>
          <w:lang w:val="es-ES"/>
        </w:rPr>
        <w:t xml:space="preserve">4 </w:t>
      </w:r>
    </w:p>
    <w:tbl>
      <w:tblPr>
        <w:tblStyle w:val="Tablaconcuadrcula"/>
        <w:tblW w:w="0" w:type="auto"/>
        <w:tblLook w:val="04A0"/>
      </w:tblPr>
      <w:tblGrid>
        <w:gridCol w:w="4322"/>
        <w:gridCol w:w="4322"/>
      </w:tblGrid>
      <w:tr w:rsidR="004B07B5">
        <w:tc>
          <w:tcPr>
            <w:tcW w:w="8644" w:type="dxa"/>
            <w:gridSpan w:val="2"/>
          </w:tcPr>
          <w:p w:rsidR="004B07B5" w:rsidRDefault="004B07B5" w:rsidP="00B35377">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4B07B5">
        <w:tc>
          <w:tcPr>
            <w:tcW w:w="4322" w:type="dxa"/>
          </w:tcPr>
          <w:p w:rsidR="004B07B5" w:rsidRDefault="004B07B5" w:rsidP="00B35377">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4B07B5" w:rsidRDefault="004B07B5" w:rsidP="00B35377">
            <w:pPr>
              <w:keepNext/>
              <w:keepLines/>
              <w:jc w:val="both"/>
              <w:rPr>
                <w:rFonts w:cstheme="minorHAnsi"/>
                <w:b/>
                <w:sz w:val="24"/>
                <w:szCs w:val="24"/>
                <w:lang w:val="es-ES"/>
              </w:rPr>
            </w:pPr>
            <w:r>
              <w:rPr>
                <w:rFonts w:cstheme="minorHAnsi"/>
                <w:b/>
                <w:sz w:val="24"/>
                <w:szCs w:val="24"/>
                <w:lang w:val="es-ES"/>
              </w:rPr>
              <w:t>X</w:t>
            </w:r>
          </w:p>
        </w:tc>
      </w:tr>
      <w:tr w:rsidR="004B07B5">
        <w:tc>
          <w:tcPr>
            <w:tcW w:w="4322" w:type="dxa"/>
          </w:tcPr>
          <w:p w:rsidR="004B07B5" w:rsidRDefault="004B07B5" w:rsidP="00B35377">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4B07B5" w:rsidRDefault="004B07B5" w:rsidP="00B35377">
            <w:pPr>
              <w:keepNext/>
              <w:keepLines/>
              <w:jc w:val="both"/>
              <w:rPr>
                <w:rFonts w:cstheme="minorHAnsi"/>
                <w:b/>
                <w:sz w:val="24"/>
                <w:szCs w:val="24"/>
                <w:lang w:val="es-ES"/>
              </w:rPr>
            </w:pPr>
            <w:r>
              <w:rPr>
                <w:rFonts w:cstheme="minorHAnsi"/>
                <w:b/>
                <w:sz w:val="24"/>
                <w:szCs w:val="24"/>
                <w:lang w:val="es-ES"/>
              </w:rPr>
              <w:t>X</w:t>
            </w:r>
          </w:p>
        </w:tc>
      </w:tr>
      <w:tr w:rsidR="004B07B5">
        <w:tc>
          <w:tcPr>
            <w:tcW w:w="4322" w:type="dxa"/>
          </w:tcPr>
          <w:p w:rsidR="004B07B5" w:rsidRDefault="004B07B5" w:rsidP="00B35377">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4B07B5" w:rsidRDefault="004B07B5" w:rsidP="00B35377">
            <w:pPr>
              <w:keepNext/>
              <w:keepLines/>
              <w:jc w:val="both"/>
              <w:rPr>
                <w:rFonts w:cstheme="minorHAnsi"/>
                <w:b/>
                <w:sz w:val="24"/>
                <w:szCs w:val="24"/>
                <w:lang w:val="es-ES"/>
              </w:rPr>
            </w:pPr>
            <w:r>
              <w:rPr>
                <w:rFonts w:cstheme="minorHAnsi"/>
                <w:b/>
                <w:sz w:val="24"/>
                <w:szCs w:val="24"/>
                <w:lang w:val="es-ES"/>
              </w:rPr>
              <w:t>X</w:t>
            </w:r>
          </w:p>
        </w:tc>
      </w:tr>
      <w:tr w:rsidR="004B07B5">
        <w:tc>
          <w:tcPr>
            <w:tcW w:w="4322" w:type="dxa"/>
          </w:tcPr>
          <w:p w:rsidR="004B07B5" w:rsidRPr="0089782B" w:rsidRDefault="004B07B5" w:rsidP="00B35377">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4B07B5" w:rsidRDefault="004B07B5" w:rsidP="00B35377">
            <w:pPr>
              <w:keepNext/>
              <w:keepLines/>
              <w:jc w:val="both"/>
              <w:rPr>
                <w:rFonts w:cstheme="minorHAnsi"/>
                <w:b/>
                <w:sz w:val="24"/>
                <w:szCs w:val="24"/>
                <w:lang w:val="es-ES"/>
              </w:rPr>
            </w:pPr>
          </w:p>
        </w:tc>
      </w:tr>
      <w:tr w:rsidR="004B07B5">
        <w:tc>
          <w:tcPr>
            <w:tcW w:w="4322" w:type="dxa"/>
          </w:tcPr>
          <w:p w:rsidR="004B07B5" w:rsidRPr="0089782B" w:rsidRDefault="004B07B5" w:rsidP="00B35377">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4B07B5" w:rsidRDefault="004B07B5" w:rsidP="00B35377">
            <w:pPr>
              <w:keepNext/>
              <w:keepLines/>
              <w:jc w:val="both"/>
              <w:rPr>
                <w:rFonts w:cstheme="minorHAnsi"/>
                <w:b/>
                <w:sz w:val="24"/>
                <w:szCs w:val="24"/>
                <w:lang w:val="es-ES"/>
              </w:rPr>
            </w:pPr>
          </w:p>
        </w:tc>
      </w:tr>
    </w:tbl>
    <w:p w:rsidR="004B07B5" w:rsidRPr="004B07B5" w:rsidRDefault="004B07B5" w:rsidP="00834060">
      <w:pPr>
        <w:keepNext/>
        <w:keepLines/>
        <w:jc w:val="both"/>
        <w:rPr>
          <w:rFonts w:cstheme="minorHAnsi"/>
          <w:b/>
          <w:sz w:val="24"/>
          <w:szCs w:val="24"/>
          <w:u w:val="single"/>
        </w:rPr>
      </w:pPr>
    </w:p>
    <w:p w:rsidR="006920FB" w:rsidRPr="006920FB" w:rsidRDefault="006920FB" w:rsidP="00834060">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2</w:t>
      </w:r>
    </w:p>
    <w:p w:rsidR="00834060" w:rsidRDefault="006920FB" w:rsidP="00834060">
      <w:pPr>
        <w:keepNext/>
        <w:keepLines/>
        <w:jc w:val="both"/>
        <w:rPr>
          <w:rFonts w:cstheme="minorHAnsi"/>
          <w:sz w:val="24"/>
          <w:szCs w:val="24"/>
          <w:lang w:val="es-ES"/>
        </w:rPr>
      </w:pPr>
      <w:r w:rsidRPr="00834060">
        <w:rPr>
          <w:rFonts w:cstheme="minorHAnsi"/>
          <w:b/>
          <w:sz w:val="24"/>
          <w:szCs w:val="24"/>
          <w:lang w:val="es-ES"/>
        </w:rPr>
        <w:t>Título del compromiso</w:t>
      </w:r>
      <w:r w:rsidR="00834060" w:rsidRPr="00834060">
        <w:rPr>
          <w:rFonts w:cstheme="minorHAnsi"/>
          <w:b/>
          <w:sz w:val="24"/>
          <w:szCs w:val="24"/>
          <w:lang w:val="es-ES"/>
        </w:rPr>
        <w:t xml:space="preserve">: </w:t>
      </w:r>
      <w:r w:rsidR="00834060" w:rsidRPr="00834060">
        <w:rPr>
          <w:rFonts w:cstheme="minorHAnsi"/>
          <w:sz w:val="24"/>
          <w:szCs w:val="24"/>
          <w:lang w:val="es-ES"/>
        </w:rPr>
        <w:t>Mejora del acceso y la calidad de la información de portal de archivos españoles, PARES (</w:t>
      </w:r>
      <w:hyperlink r:id="rId8" w:history="1">
        <w:r w:rsidR="00834060" w:rsidRPr="00834060">
          <w:rPr>
            <w:rStyle w:val="Hipervnculo"/>
            <w:rFonts w:cstheme="minorHAnsi"/>
            <w:sz w:val="24"/>
            <w:szCs w:val="24"/>
            <w:lang w:val="es-ES"/>
          </w:rPr>
          <w:t>http://pares.mcu.es/</w:t>
        </w:r>
      </w:hyperlink>
      <w:r w:rsidR="00834060" w:rsidRPr="00834060">
        <w:rPr>
          <w:rFonts w:cstheme="minorHAnsi"/>
          <w:sz w:val="24"/>
          <w:szCs w:val="24"/>
          <w:lang w:val="es-ES"/>
        </w:rPr>
        <w:t>).</w:t>
      </w:r>
    </w:p>
    <w:p w:rsidR="0089782B" w:rsidRPr="0089782B" w:rsidRDefault="0089782B" w:rsidP="0089782B">
      <w:pPr>
        <w:keepNext/>
        <w:keepLines/>
        <w:jc w:val="both"/>
        <w:rPr>
          <w:rFonts w:cstheme="minorHAnsi"/>
          <w:sz w:val="24"/>
          <w:szCs w:val="24"/>
          <w:lang w:val="es-ES"/>
        </w:rPr>
      </w:pPr>
      <w:r w:rsidRPr="0089782B">
        <w:rPr>
          <w:rFonts w:cstheme="minorHAnsi"/>
          <w:b/>
          <w:sz w:val="24"/>
          <w:szCs w:val="24"/>
          <w:lang w:val="es-ES"/>
        </w:rPr>
        <w:t>R</w:t>
      </w:r>
      <w:r w:rsidR="006920FB" w:rsidRPr="0089782B">
        <w:rPr>
          <w:rFonts w:cstheme="minorHAnsi"/>
          <w:b/>
          <w:sz w:val="24"/>
          <w:szCs w:val="24"/>
          <w:lang w:val="es-ES"/>
        </w:rPr>
        <w:t>esponsable</w:t>
      </w:r>
      <w:r>
        <w:rPr>
          <w:rFonts w:cstheme="minorHAnsi"/>
          <w:sz w:val="24"/>
          <w:szCs w:val="24"/>
          <w:lang w:val="es-ES"/>
        </w:rPr>
        <w:t xml:space="preserve">: </w:t>
      </w:r>
      <w:r w:rsidRPr="0089782B">
        <w:rPr>
          <w:rFonts w:cstheme="minorHAnsi"/>
          <w:sz w:val="24"/>
          <w:szCs w:val="24"/>
          <w:lang w:val="es-ES"/>
        </w:rPr>
        <w:t>Mini</w:t>
      </w:r>
      <w:r>
        <w:rPr>
          <w:rFonts w:cstheme="minorHAnsi"/>
          <w:sz w:val="24"/>
          <w:szCs w:val="24"/>
          <w:lang w:val="es-ES"/>
        </w:rPr>
        <w:t>sterio de</w:t>
      </w:r>
      <w:r w:rsidRPr="0089782B">
        <w:rPr>
          <w:rFonts w:cstheme="minorHAnsi"/>
          <w:sz w:val="24"/>
          <w:szCs w:val="24"/>
          <w:lang w:val="es-ES"/>
        </w:rPr>
        <w:t xml:space="preserve"> Educación, Cultura y Deporte</w:t>
      </w:r>
      <w:r>
        <w:rPr>
          <w:rFonts w:cstheme="minorHAnsi"/>
          <w:sz w:val="24"/>
          <w:szCs w:val="24"/>
          <w:lang w:val="es-ES"/>
        </w:rPr>
        <w:t>.</w:t>
      </w:r>
      <w:r w:rsidRPr="0089782B">
        <w:rPr>
          <w:rFonts w:cstheme="minorHAnsi"/>
          <w:sz w:val="24"/>
          <w:szCs w:val="24"/>
          <w:lang w:val="es-ES"/>
        </w:rPr>
        <w:t xml:space="preserve"> Subdirección General de los Archivos Estatales, de la Dirección General de Bellas Artes y Bienes Culturales y de Archivos y Bibliotecas. </w:t>
      </w:r>
    </w:p>
    <w:p w:rsidR="009606B5" w:rsidRDefault="0089782B" w:rsidP="00834060">
      <w:pPr>
        <w:keepNext/>
        <w:keepLines/>
        <w:jc w:val="both"/>
        <w:rPr>
          <w:rFonts w:cstheme="minorHAnsi"/>
          <w:sz w:val="24"/>
          <w:szCs w:val="24"/>
          <w:lang w:val="es-ES"/>
        </w:rPr>
      </w:pPr>
      <w:r w:rsidRPr="0089782B">
        <w:rPr>
          <w:rFonts w:cstheme="minorHAnsi"/>
          <w:b/>
          <w:sz w:val="24"/>
          <w:szCs w:val="24"/>
          <w:lang w:val="es-ES"/>
        </w:rPr>
        <w:t>D</w:t>
      </w:r>
      <w:r w:rsidR="006920FB" w:rsidRPr="00834060">
        <w:rPr>
          <w:rFonts w:cstheme="minorHAnsi"/>
          <w:b/>
          <w:sz w:val="24"/>
          <w:szCs w:val="24"/>
          <w:lang w:val="es-ES"/>
        </w:rPr>
        <w:t>escripción de la/s medidas</w:t>
      </w:r>
      <w:r w:rsidR="00834060" w:rsidRPr="00834060">
        <w:rPr>
          <w:rFonts w:cstheme="minorHAnsi"/>
          <w:b/>
          <w:sz w:val="24"/>
          <w:szCs w:val="24"/>
          <w:lang w:val="es-ES"/>
        </w:rPr>
        <w:t xml:space="preserve">: </w:t>
      </w:r>
      <w:r w:rsidR="00CA3968" w:rsidRPr="00834060">
        <w:rPr>
          <w:rFonts w:cstheme="minorHAnsi"/>
          <w:sz w:val="24"/>
          <w:szCs w:val="24"/>
          <w:lang w:val="es-ES"/>
        </w:rPr>
        <w:t>El Portal PARES es un proyecto destinado a la difusión en Internet del patrimonio histórico documental español conservado en su red de</w:t>
      </w:r>
      <w:r w:rsidR="0042558D">
        <w:rPr>
          <w:rFonts w:cstheme="minorHAnsi"/>
          <w:sz w:val="24"/>
          <w:szCs w:val="24"/>
          <w:lang w:val="es-ES"/>
        </w:rPr>
        <w:t xml:space="preserve"> centros y o</w:t>
      </w:r>
      <w:r w:rsidR="00CA3968" w:rsidRPr="00834060">
        <w:rPr>
          <w:rFonts w:cstheme="minorHAnsi"/>
          <w:sz w:val="24"/>
          <w:szCs w:val="24"/>
          <w:lang w:val="es-ES"/>
        </w:rPr>
        <w:t xml:space="preserve">frece un acceso libre y gratuito a investigadores y a cualquier ciudadano interesado en acceder a los documentos con imágenes digitalizadas de los Archivos Españoles. </w:t>
      </w:r>
      <w:r w:rsidR="0042558D">
        <w:rPr>
          <w:rFonts w:cstheme="minorHAnsi"/>
          <w:sz w:val="24"/>
          <w:szCs w:val="24"/>
          <w:lang w:val="es-ES"/>
        </w:rPr>
        <w:t>En este ámbito, s</w:t>
      </w:r>
      <w:r w:rsidR="00834060" w:rsidRPr="00834060">
        <w:rPr>
          <w:rFonts w:cstheme="minorHAnsi"/>
          <w:sz w:val="24"/>
          <w:szCs w:val="24"/>
          <w:lang w:val="es-ES"/>
        </w:rPr>
        <w:t xml:space="preserve">e están llevando a cabo actuaciones en diferentes aspectos. Por un lado, para la adecuación a las directivas técnicas europeas e internacionales en materia de interoperabilidad entre sistemas de información archivística. En segundo lugar, la reingeniería del proceso de descripción archivística para mejorar la integración de las bases de datos archivísticas y mejorar el rendimiento en el acceso a la información a través de Internet. En tercer lugar, la adaptación de las descripciones archivísticas de fondos archivísticos contemporáneos de períodos recientes a las exigencias de la normativa en materia de Protección de Datos. </w:t>
      </w:r>
    </w:p>
    <w:p w:rsidR="00834060" w:rsidRPr="00834060" w:rsidRDefault="0042558D" w:rsidP="00834060">
      <w:pPr>
        <w:keepNext/>
        <w:keepLines/>
        <w:jc w:val="both"/>
        <w:rPr>
          <w:rFonts w:cstheme="minorHAnsi"/>
          <w:b/>
          <w:sz w:val="24"/>
          <w:szCs w:val="24"/>
          <w:lang w:val="es-ES"/>
        </w:rPr>
      </w:pPr>
      <w:r>
        <w:rPr>
          <w:rFonts w:cstheme="minorHAnsi"/>
          <w:sz w:val="24"/>
          <w:szCs w:val="24"/>
          <w:lang w:val="es-ES"/>
        </w:rPr>
        <w:t xml:space="preserve">Asimismo, se incorporan </w:t>
      </w:r>
      <w:r w:rsidR="00834060" w:rsidRPr="00834060">
        <w:rPr>
          <w:rFonts w:cstheme="minorHAnsi"/>
          <w:sz w:val="24"/>
          <w:szCs w:val="24"/>
          <w:lang w:val="es-ES"/>
        </w:rPr>
        <w:t>herramientas electrónicas integradas para la gestión de los servicios públicos de los archivos del Esta</w:t>
      </w:r>
      <w:r>
        <w:rPr>
          <w:rFonts w:cstheme="minorHAnsi"/>
          <w:sz w:val="24"/>
          <w:szCs w:val="24"/>
          <w:lang w:val="es-ES"/>
        </w:rPr>
        <w:t>do y</w:t>
      </w:r>
      <w:r w:rsidR="00834060" w:rsidRPr="00834060">
        <w:rPr>
          <w:rFonts w:cstheme="minorHAnsi"/>
          <w:sz w:val="24"/>
          <w:szCs w:val="24"/>
          <w:lang w:val="es-ES"/>
        </w:rPr>
        <w:t xml:space="preserve"> se incluyen medidas para la incorporación de los servicios de información archivística a las últimas generaciones de redes sociales. Por último, se incorporan estrategias automatizadas de búsqueda multilingüe en español, inglés, francés y en las lenguas cooficiales del Estado español en el Portal.</w:t>
      </w:r>
    </w:p>
    <w:p w:rsidR="00834060" w:rsidRPr="00834060" w:rsidRDefault="006920FB" w:rsidP="00834060">
      <w:pPr>
        <w:keepNext/>
        <w:keepLines/>
        <w:jc w:val="both"/>
        <w:rPr>
          <w:rFonts w:cstheme="minorHAnsi"/>
          <w:sz w:val="24"/>
          <w:szCs w:val="24"/>
          <w:lang w:val="es-ES"/>
        </w:rPr>
      </w:pPr>
      <w:r w:rsidRPr="00834060">
        <w:rPr>
          <w:rFonts w:cstheme="minorHAnsi"/>
          <w:b/>
          <w:sz w:val="24"/>
          <w:szCs w:val="24"/>
          <w:lang w:val="es-ES"/>
        </w:rPr>
        <w:t>Plazo de implementación</w:t>
      </w:r>
      <w:r w:rsidR="00834060" w:rsidRPr="00834060">
        <w:rPr>
          <w:rFonts w:cstheme="minorHAnsi"/>
          <w:b/>
          <w:sz w:val="24"/>
          <w:szCs w:val="24"/>
          <w:lang w:val="es-ES"/>
        </w:rPr>
        <w:t xml:space="preserve">: </w:t>
      </w:r>
      <w:r w:rsidR="00834060" w:rsidRPr="00834060">
        <w:rPr>
          <w:rFonts w:cstheme="minorHAnsi"/>
          <w:sz w:val="24"/>
          <w:szCs w:val="24"/>
          <w:lang w:val="es-ES"/>
        </w:rPr>
        <w:t>15 meses. Desde el 1 de marzo de 2014 hasta el 30 de junio de 2015.</w:t>
      </w:r>
    </w:p>
    <w:p w:rsidR="00834060" w:rsidRDefault="00834060" w:rsidP="00834060">
      <w:pPr>
        <w:keepNext/>
        <w:keepLines/>
        <w:jc w:val="both"/>
        <w:rPr>
          <w:rFonts w:cstheme="minorHAnsi"/>
          <w:sz w:val="24"/>
          <w:szCs w:val="24"/>
          <w:lang w:val="es-ES"/>
        </w:rPr>
      </w:pPr>
    </w:p>
    <w:tbl>
      <w:tblPr>
        <w:tblStyle w:val="Tablaconcuadrcula"/>
        <w:tblW w:w="0" w:type="auto"/>
        <w:tblLook w:val="04A0"/>
      </w:tblPr>
      <w:tblGrid>
        <w:gridCol w:w="4322"/>
        <w:gridCol w:w="4322"/>
      </w:tblGrid>
      <w:tr w:rsidR="0089782B">
        <w:tc>
          <w:tcPr>
            <w:tcW w:w="8644" w:type="dxa"/>
            <w:gridSpan w:val="2"/>
          </w:tcPr>
          <w:p w:rsidR="0089782B" w:rsidRDefault="0089782B" w:rsidP="0089782B">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89782B">
        <w:tc>
          <w:tcPr>
            <w:tcW w:w="4322" w:type="dxa"/>
          </w:tcPr>
          <w:p w:rsidR="0089782B" w:rsidRDefault="0089782B" w:rsidP="00834060">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89782B" w:rsidRDefault="009606B5" w:rsidP="00834060">
            <w:pPr>
              <w:keepNext/>
              <w:keepLines/>
              <w:jc w:val="both"/>
              <w:rPr>
                <w:rFonts w:cstheme="minorHAnsi"/>
                <w:b/>
                <w:sz w:val="24"/>
                <w:szCs w:val="24"/>
                <w:lang w:val="es-ES"/>
              </w:rPr>
            </w:pPr>
            <w:r>
              <w:rPr>
                <w:rFonts w:cstheme="minorHAnsi"/>
                <w:b/>
                <w:sz w:val="24"/>
                <w:szCs w:val="24"/>
                <w:lang w:val="es-ES"/>
              </w:rPr>
              <w:t>X</w:t>
            </w:r>
          </w:p>
        </w:tc>
      </w:tr>
      <w:tr w:rsidR="0089782B">
        <w:tc>
          <w:tcPr>
            <w:tcW w:w="4322" w:type="dxa"/>
          </w:tcPr>
          <w:p w:rsidR="0089782B" w:rsidRDefault="0089782B" w:rsidP="00834060">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89782B" w:rsidRDefault="009606B5" w:rsidP="00834060">
            <w:pPr>
              <w:keepNext/>
              <w:keepLines/>
              <w:jc w:val="both"/>
              <w:rPr>
                <w:rFonts w:cstheme="minorHAnsi"/>
                <w:b/>
                <w:sz w:val="24"/>
                <w:szCs w:val="24"/>
                <w:lang w:val="es-ES"/>
              </w:rPr>
            </w:pPr>
            <w:r>
              <w:rPr>
                <w:rFonts w:cstheme="minorHAnsi"/>
                <w:b/>
                <w:sz w:val="24"/>
                <w:szCs w:val="24"/>
                <w:lang w:val="es-ES"/>
              </w:rPr>
              <w:t>X</w:t>
            </w:r>
          </w:p>
        </w:tc>
      </w:tr>
      <w:tr w:rsidR="0089782B">
        <w:tc>
          <w:tcPr>
            <w:tcW w:w="4322" w:type="dxa"/>
          </w:tcPr>
          <w:p w:rsidR="0089782B" w:rsidRDefault="0089782B" w:rsidP="00834060">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89782B" w:rsidRDefault="009606B5" w:rsidP="00834060">
            <w:pPr>
              <w:keepNext/>
              <w:keepLines/>
              <w:jc w:val="both"/>
              <w:rPr>
                <w:rFonts w:cstheme="minorHAnsi"/>
                <w:b/>
                <w:sz w:val="24"/>
                <w:szCs w:val="24"/>
                <w:lang w:val="es-ES"/>
              </w:rPr>
            </w:pPr>
            <w:r>
              <w:rPr>
                <w:rFonts w:cstheme="minorHAnsi"/>
                <w:b/>
                <w:sz w:val="24"/>
                <w:szCs w:val="24"/>
                <w:lang w:val="es-ES"/>
              </w:rPr>
              <w:t>X</w:t>
            </w:r>
          </w:p>
        </w:tc>
      </w:tr>
      <w:tr w:rsidR="009606B5">
        <w:tc>
          <w:tcPr>
            <w:tcW w:w="4322" w:type="dxa"/>
          </w:tcPr>
          <w:p w:rsidR="009606B5" w:rsidRPr="0089782B" w:rsidRDefault="009606B5" w:rsidP="00834060">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9606B5" w:rsidRDefault="009606B5" w:rsidP="00834060">
            <w:pPr>
              <w:keepNext/>
              <w:keepLines/>
              <w:jc w:val="both"/>
              <w:rPr>
                <w:rFonts w:cstheme="minorHAnsi"/>
                <w:b/>
                <w:sz w:val="24"/>
                <w:szCs w:val="24"/>
                <w:lang w:val="es-ES"/>
              </w:rPr>
            </w:pPr>
          </w:p>
        </w:tc>
      </w:tr>
      <w:tr w:rsidR="009606B5">
        <w:tc>
          <w:tcPr>
            <w:tcW w:w="4322" w:type="dxa"/>
          </w:tcPr>
          <w:p w:rsidR="009606B5" w:rsidRPr="0089782B" w:rsidRDefault="009606B5" w:rsidP="00834060">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9606B5" w:rsidRDefault="009606B5" w:rsidP="00834060">
            <w:pPr>
              <w:keepNext/>
              <w:keepLines/>
              <w:jc w:val="both"/>
              <w:rPr>
                <w:rFonts w:cstheme="minorHAnsi"/>
                <w:b/>
                <w:sz w:val="24"/>
                <w:szCs w:val="24"/>
                <w:lang w:val="es-ES"/>
              </w:rPr>
            </w:pPr>
          </w:p>
        </w:tc>
      </w:tr>
    </w:tbl>
    <w:p w:rsidR="0089782B" w:rsidRPr="00834060" w:rsidRDefault="0089782B" w:rsidP="00834060">
      <w:pPr>
        <w:keepNext/>
        <w:keepLines/>
        <w:jc w:val="both"/>
        <w:rPr>
          <w:rFonts w:cstheme="minorHAnsi"/>
          <w:b/>
          <w:sz w:val="24"/>
          <w:szCs w:val="24"/>
          <w:lang w:val="es-ES"/>
        </w:rPr>
      </w:pPr>
    </w:p>
    <w:p w:rsidR="006920FB" w:rsidRPr="006920FB" w:rsidRDefault="006920FB" w:rsidP="006920FB">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3</w:t>
      </w:r>
    </w:p>
    <w:p w:rsidR="00A74452" w:rsidRDefault="006920FB" w:rsidP="00A74452">
      <w:pPr>
        <w:keepNext/>
        <w:keepLines/>
        <w:jc w:val="both"/>
        <w:rPr>
          <w:rFonts w:cstheme="minorHAnsi"/>
          <w:sz w:val="24"/>
          <w:szCs w:val="24"/>
          <w:lang w:val="es-ES"/>
        </w:rPr>
      </w:pPr>
      <w:r w:rsidRPr="00A74452">
        <w:rPr>
          <w:rFonts w:cstheme="minorHAnsi"/>
          <w:b/>
          <w:sz w:val="24"/>
          <w:szCs w:val="24"/>
          <w:lang w:val="es-ES"/>
        </w:rPr>
        <w:t>Título del compromiso</w:t>
      </w:r>
      <w:r w:rsidR="00A74452" w:rsidRPr="00A74452">
        <w:rPr>
          <w:rFonts w:cstheme="minorHAnsi"/>
          <w:b/>
          <w:sz w:val="24"/>
          <w:szCs w:val="24"/>
          <w:lang w:val="es-ES"/>
        </w:rPr>
        <w:t xml:space="preserve">: </w:t>
      </w:r>
      <w:r w:rsidR="00A74452" w:rsidRPr="00A74452">
        <w:rPr>
          <w:rFonts w:cstheme="minorHAnsi"/>
          <w:sz w:val="24"/>
          <w:szCs w:val="24"/>
          <w:lang w:val="es-ES"/>
        </w:rPr>
        <w:t>Recursos educativos abiertos (REA).</w:t>
      </w:r>
    </w:p>
    <w:p w:rsidR="009606B5" w:rsidRPr="00A74452" w:rsidRDefault="006920FB" w:rsidP="00A74452">
      <w:pPr>
        <w:keepNext/>
        <w:keepLines/>
        <w:jc w:val="both"/>
        <w:rPr>
          <w:rFonts w:cstheme="minorHAnsi"/>
          <w:b/>
          <w:sz w:val="24"/>
          <w:szCs w:val="24"/>
          <w:lang w:val="es-ES"/>
        </w:rPr>
      </w:pPr>
      <w:r w:rsidRPr="009606B5">
        <w:rPr>
          <w:rFonts w:cstheme="minorHAnsi"/>
          <w:b/>
          <w:sz w:val="24"/>
          <w:szCs w:val="24"/>
          <w:lang w:val="es-ES"/>
        </w:rPr>
        <w:t>Responsable</w:t>
      </w:r>
      <w:r w:rsidR="009606B5">
        <w:rPr>
          <w:rFonts w:cstheme="minorHAnsi"/>
          <w:sz w:val="24"/>
          <w:szCs w:val="24"/>
          <w:lang w:val="es-ES"/>
        </w:rPr>
        <w:t xml:space="preserve">: </w:t>
      </w:r>
      <w:r w:rsidR="009606B5" w:rsidRPr="009606B5">
        <w:rPr>
          <w:rFonts w:cstheme="minorHAnsi"/>
          <w:sz w:val="24"/>
          <w:szCs w:val="24"/>
          <w:lang w:val="es-ES"/>
        </w:rPr>
        <w:t>Ministerio de Educación, Cultura y Deporte</w:t>
      </w:r>
      <w:r w:rsidR="009606B5">
        <w:rPr>
          <w:rFonts w:cstheme="minorHAnsi"/>
          <w:sz w:val="24"/>
          <w:szCs w:val="24"/>
          <w:lang w:val="es-ES"/>
        </w:rPr>
        <w:t xml:space="preserve">. </w:t>
      </w:r>
      <w:r w:rsidR="009606B5" w:rsidRPr="00A74452">
        <w:rPr>
          <w:rFonts w:cstheme="minorHAnsi"/>
          <w:sz w:val="24"/>
          <w:szCs w:val="24"/>
          <w:lang w:val="es-ES"/>
        </w:rPr>
        <w:t>Dirección General de Evaluación y Cooperación Territorial. Instituto Nacional de Tecnologías Educativas y de Formación del profesorado (INTEF).</w:t>
      </w:r>
    </w:p>
    <w:p w:rsidR="0042558D" w:rsidRDefault="006920FB" w:rsidP="0042558D">
      <w:pPr>
        <w:keepNext/>
        <w:keepLines/>
        <w:jc w:val="both"/>
        <w:rPr>
          <w:rFonts w:cstheme="minorHAnsi"/>
          <w:sz w:val="24"/>
          <w:szCs w:val="24"/>
          <w:lang w:val="es-ES"/>
        </w:rPr>
      </w:pPr>
      <w:r w:rsidRPr="00A74452">
        <w:rPr>
          <w:rFonts w:cstheme="minorHAnsi"/>
          <w:b/>
          <w:sz w:val="24"/>
          <w:szCs w:val="24"/>
          <w:lang w:val="es-ES"/>
        </w:rPr>
        <w:t>Descripción de la/s medidas</w:t>
      </w:r>
      <w:r w:rsidR="00A74452" w:rsidRPr="00A74452">
        <w:rPr>
          <w:rFonts w:cstheme="minorHAnsi"/>
          <w:b/>
          <w:sz w:val="24"/>
          <w:szCs w:val="24"/>
          <w:lang w:val="es-ES"/>
        </w:rPr>
        <w:t xml:space="preserve">: </w:t>
      </w:r>
      <w:r w:rsidR="0042558D" w:rsidRPr="0042558D">
        <w:rPr>
          <w:rFonts w:cstheme="minorHAnsi"/>
          <w:sz w:val="24"/>
          <w:szCs w:val="24"/>
          <w:lang w:val="es-ES"/>
        </w:rPr>
        <w:t>La iniciativa se enmarca en el cumplimiento de los objetivos de la Declaración de la UNESCO de  París de 2012 sobre recursos educativos abiertos</w:t>
      </w:r>
      <w:r w:rsidR="00DB05C5">
        <w:rPr>
          <w:rFonts w:cstheme="minorHAnsi"/>
          <w:sz w:val="24"/>
          <w:szCs w:val="24"/>
          <w:lang w:val="es-ES"/>
        </w:rPr>
        <w:t>.</w:t>
      </w:r>
      <w:r w:rsidR="0042558D" w:rsidRPr="0042558D">
        <w:rPr>
          <w:rFonts w:cstheme="minorHAnsi"/>
          <w:sz w:val="24"/>
          <w:szCs w:val="24"/>
          <w:lang w:val="es-ES"/>
        </w:rPr>
        <w:t xml:space="preserve"> Además</w:t>
      </w:r>
      <w:r w:rsidR="00DB05C5">
        <w:rPr>
          <w:rFonts w:cstheme="minorHAnsi"/>
          <w:sz w:val="24"/>
          <w:szCs w:val="24"/>
          <w:lang w:val="es-ES"/>
        </w:rPr>
        <w:t>,</w:t>
      </w:r>
      <w:r w:rsidR="0042558D" w:rsidRPr="0042558D">
        <w:rPr>
          <w:rFonts w:cstheme="minorHAnsi"/>
          <w:sz w:val="24"/>
          <w:szCs w:val="24"/>
          <w:lang w:val="es-ES"/>
        </w:rPr>
        <w:t xml:space="preserve"> la iniciativa de la Comisión Europea, </w:t>
      </w:r>
      <w:r w:rsidR="0042558D" w:rsidRPr="00DB05C5">
        <w:rPr>
          <w:rFonts w:cstheme="minorHAnsi"/>
          <w:i/>
          <w:sz w:val="24"/>
          <w:szCs w:val="24"/>
          <w:lang w:val="es-ES"/>
        </w:rPr>
        <w:t>Opening UP Education</w:t>
      </w:r>
      <w:r w:rsidR="0042558D" w:rsidRPr="0042558D">
        <w:rPr>
          <w:rFonts w:cstheme="minorHAnsi"/>
          <w:sz w:val="24"/>
          <w:szCs w:val="24"/>
          <w:lang w:val="es-ES"/>
        </w:rPr>
        <w:t xml:space="preserve"> tiene entre sus objetivos dos directamente relacionados: por un lado, fomentar el uso compartido de los Recursos Educativos Abiertos y, por otro, aumentar </w:t>
      </w:r>
      <w:r w:rsidR="00DB05C5">
        <w:rPr>
          <w:rFonts w:cstheme="minorHAnsi"/>
          <w:sz w:val="24"/>
          <w:szCs w:val="24"/>
          <w:lang w:val="es-ES"/>
        </w:rPr>
        <w:t xml:space="preserve">su </w:t>
      </w:r>
      <w:r w:rsidR="0042558D" w:rsidRPr="0042558D">
        <w:rPr>
          <w:rFonts w:cstheme="minorHAnsi"/>
          <w:sz w:val="24"/>
          <w:szCs w:val="24"/>
          <w:lang w:val="es-ES"/>
        </w:rPr>
        <w:t xml:space="preserve">uso, garantizando así que los materiales producidos con financiación pública sean accesibles a todos. Por </w:t>
      </w:r>
      <w:r w:rsidR="00DB05C5">
        <w:rPr>
          <w:rFonts w:cstheme="minorHAnsi"/>
          <w:sz w:val="24"/>
          <w:szCs w:val="24"/>
          <w:lang w:val="es-ES"/>
        </w:rPr>
        <w:t xml:space="preserve">su parte, el </w:t>
      </w:r>
      <w:r w:rsidR="0042558D" w:rsidRPr="0042558D">
        <w:rPr>
          <w:rFonts w:cstheme="minorHAnsi"/>
          <w:sz w:val="24"/>
          <w:szCs w:val="24"/>
          <w:lang w:val="es-ES"/>
        </w:rPr>
        <w:t xml:space="preserve"> </w:t>
      </w:r>
      <w:r w:rsidR="00DB05C5">
        <w:rPr>
          <w:rFonts w:cstheme="minorHAnsi"/>
          <w:sz w:val="24"/>
          <w:szCs w:val="24"/>
          <w:lang w:val="es-ES"/>
        </w:rPr>
        <w:t>P</w:t>
      </w:r>
      <w:r w:rsidR="0042558D" w:rsidRPr="0042558D">
        <w:rPr>
          <w:rFonts w:cstheme="minorHAnsi"/>
          <w:sz w:val="24"/>
          <w:szCs w:val="24"/>
          <w:lang w:val="es-ES"/>
        </w:rPr>
        <w:t>lan de Cultura Digital en la Escuela del M</w:t>
      </w:r>
      <w:r w:rsidR="00DB05C5">
        <w:rPr>
          <w:rFonts w:cstheme="minorHAnsi"/>
          <w:sz w:val="24"/>
          <w:szCs w:val="24"/>
          <w:lang w:val="es-ES"/>
        </w:rPr>
        <w:t xml:space="preserve">inisterio de </w:t>
      </w:r>
      <w:r w:rsidR="0042558D" w:rsidRPr="0042558D">
        <w:rPr>
          <w:rFonts w:cstheme="minorHAnsi"/>
          <w:sz w:val="24"/>
          <w:szCs w:val="24"/>
          <w:lang w:val="es-ES"/>
        </w:rPr>
        <w:t>E</w:t>
      </w:r>
      <w:r w:rsidR="00DB05C5">
        <w:rPr>
          <w:rFonts w:cstheme="minorHAnsi"/>
          <w:sz w:val="24"/>
          <w:szCs w:val="24"/>
          <w:lang w:val="es-ES"/>
        </w:rPr>
        <w:t xml:space="preserve">ducación, Cultura y Deporte (MECD) </w:t>
      </w:r>
      <w:r w:rsidR="0042558D" w:rsidRPr="0042558D">
        <w:rPr>
          <w:rFonts w:cstheme="minorHAnsi"/>
          <w:sz w:val="24"/>
          <w:szCs w:val="24"/>
          <w:lang w:val="es-ES"/>
        </w:rPr>
        <w:t>contempla cinco líneas prioritarias de trabajo en colaboración con las comunidades autónomas,</w:t>
      </w:r>
      <w:r w:rsidR="00DB05C5">
        <w:rPr>
          <w:rFonts w:cstheme="minorHAnsi"/>
          <w:sz w:val="24"/>
          <w:szCs w:val="24"/>
          <w:lang w:val="es-ES"/>
        </w:rPr>
        <w:t xml:space="preserve"> y</w:t>
      </w:r>
      <w:r w:rsidR="0042558D" w:rsidRPr="0042558D">
        <w:rPr>
          <w:rFonts w:cstheme="minorHAnsi"/>
          <w:sz w:val="24"/>
          <w:szCs w:val="24"/>
          <w:lang w:val="es-ES"/>
        </w:rPr>
        <w:t xml:space="preserve"> una de ellas es el desarrollo de un espacio común de recursos educativos en abierto.</w:t>
      </w:r>
      <w:r w:rsidR="0042558D">
        <w:rPr>
          <w:rFonts w:cstheme="minorHAnsi"/>
          <w:sz w:val="24"/>
          <w:szCs w:val="24"/>
          <w:lang w:val="es-ES"/>
        </w:rPr>
        <w:t xml:space="preserve"> </w:t>
      </w:r>
    </w:p>
    <w:p w:rsidR="00A74452" w:rsidRPr="00A74452" w:rsidRDefault="00A74452" w:rsidP="0042558D">
      <w:pPr>
        <w:keepNext/>
        <w:keepLines/>
        <w:jc w:val="both"/>
        <w:rPr>
          <w:rFonts w:cstheme="minorHAnsi"/>
          <w:sz w:val="24"/>
          <w:szCs w:val="24"/>
          <w:lang w:val="es-ES"/>
        </w:rPr>
      </w:pPr>
      <w:r w:rsidRPr="00A74452">
        <w:rPr>
          <w:rFonts w:cstheme="minorHAnsi"/>
          <w:sz w:val="24"/>
          <w:szCs w:val="24"/>
          <w:lang w:val="es-ES"/>
        </w:rPr>
        <w:t xml:space="preserve">Una de las medidas del MECD en este marco es el desarrollo del espacio </w:t>
      </w:r>
      <w:r w:rsidRPr="00A74452">
        <w:rPr>
          <w:rFonts w:cstheme="minorHAnsi"/>
          <w:b/>
          <w:sz w:val="24"/>
          <w:szCs w:val="24"/>
          <w:lang w:val="es-ES"/>
        </w:rPr>
        <w:t>Procomún</w:t>
      </w:r>
      <w:r w:rsidRPr="00A74452">
        <w:rPr>
          <w:rFonts w:cstheme="minorHAnsi"/>
          <w:sz w:val="24"/>
          <w:szCs w:val="24"/>
          <w:lang w:val="es-ES"/>
        </w:rPr>
        <w:t xml:space="preserve"> de recursos educativos en abierto mediante la evolución de la plataforma actual (Agrega), a través de la mejora de su usabilidad y la inclusión de lógica de red social con el fin de incrementar la participación de la comunidad educativa. En este espacio estarán accesibles todos los recursos creados por las administraciones educativas, permitiendo además que los profesores y toda la comunidad educativa puedan incorporar contenidos creados por ellos mismos. La segunda medida es el desarrollo y puesta en marcha de dos cursos masivos on-line y abiertos (MOOC) para docentes: </w:t>
      </w:r>
      <w:r w:rsidRPr="00A74452">
        <w:rPr>
          <w:rFonts w:cstheme="minorHAnsi"/>
          <w:i/>
          <w:sz w:val="24"/>
          <w:szCs w:val="24"/>
          <w:lang w:val="es-ES"/>
        </w:rPr>
        <w:t>Entornos personales de aprendizaje y Aprendizaje basado en proyectos</w:t>
      </w:r>
      <w:r w:rsidRPr="00A74452">
        <w:rPr>
          <w:rFonts w:cstheme="minorHAnsi"/>
          <w:sz w:val="24"/>
          <w:szCs w:val="24"/>
          <w:lang w:val="es-ES"/>
        </w:rPr>
        <w:t>. Asimismo</w:t>
      </w:r>
      <w:r w:rsidR="00EE40DD">
        <w:rPr>
          <w:rFonts w:cstheme="minorHAnsi"/>
          <w:sz w:val="24"/>
          <w:szCs w:val="24"/>
          <w:lang w:val="es-ES"/>
        </w:rPr>
        <w:t>,</w:t>
      </w:r>
      <w:r w:rsidRPr="00A74452">
        <w:rPr>
          <w:rFonts w:cstheme="minorHAnsi"/>
          <w:sz w:val="24"/>
          <w:szCs w:val="24"/>
          <w:lang w:val="es-ES"/>
        </w:rPr>
        <w:t xml:space="preserve"> se prevé el desarrollo y puesta en marcha de un MOCC para familias, y de varios sobre competencias básicas para docentes. </w:t>
      </w:r>
    </w:p>
    <w:p w:rsidR="00A74452" w:rsidRPr="00A74452" w:rsidRDefault="006920FB" w:rsidP="00A74452">
      <w:pPr>
        <w:keepNext/>
        <w:keepLines/>
        <w:jc w:val="both"/>
        <w:rPr>
          <w:rFonts w:cstheme="minorHAnsi"/>
          <w:sz w:val="24"/>
          <w:szCs w:val="24"/>
          <w:lang w:val="es-ES"/>
        </w:rPr>
      </w:pPr>
      <w:r w:rsidRPr="00A74452">
        <w:rPr>
          <w:rFonts w:cstheme="minorHAnsi"/>
          <w:b/>
          <w:sz w:val="24"/>
          <w:szCs w:val="24"/>
          <w:lang w:val="es-ES"/>
        </w:rPr>
        <w:t>Plazo de implementación</w:t>
      </w:r>
      <w:r w:rsidR="00A74452" w:rsidRPr="00A74452">
        <w:rPr>
          <w:rFonts w:cstheme="minorHAnsi"/>
          <w:b/>
          <w:sz w:val="24"/>
          <w:szCs w:val="24"/>
          <w:lang w:val="es-ES"/>
        </w:rPr>
        <w:t xml:space="preserve">: </w:t>
      </w:r>
      <w:r w:rsidR="00A74452" w:rsidRPr="00A74452">
        <w:rPr>
          <w:rFonts w:cstheme="minorHAnsi"/>
          <w:sz w:val="24"/>
          <w:szCs w:val="24"/>
          <w:lang w:val="es-ES"/>
        </w:rPr>
        <w:t>La primera fase del Procomun se implantará en marzo de 2014 y la segunda fase en octubre de 2014. El primer MOOC se impartirá en el primer trimestre de 2014 y el resto a lo largo de año. Se prevé continuar con estos cursos en los años siguientes</w:t>
      </w:r>
    </w:p>
    <w:p w:rsidR="00A74452" w:rsidRDefault="00A74452" w:rsidP="00A74452">
      <w:pPr>
        <w:keepNext/>
        <w:keepLines/>
        <w:jc w:val="both"/>
        <w:rPr>
          <w:rFonts w:cstheme="minorHAnsi"/>
          <w:sz w:val="24"/>
          <w:szCs w:val="24"/>
          <w:lang w:val="es-ES"/>
        </w:rPr>
      </w:pPr>
    </w:p>
    <w:tbl>
      <w:tblPr>
        <w:tblStyle w:val="Tablaconcuadrcula"/>
        <w:tblW w:w="0" w:type="auto"/>
        <w:tblLook w:val="04A0"/>
      </w:tblPr>
      <w:tblGrid>
        <w:gridCol w:w="4322"/>
        <w:gridCol w:w="4322"/>
      </w:tblGrid>
      <w:tr w:rsidR="009606B5">
        <w:tc>
          <w:tcPr>
            <w:tcW w:w="8644" w:type="dxa"/>
            <w:gridSpan w:val="2"/>
          </w:tcPr>
          <w:p w:rsidR="009606B5" w:rsidRDefault="009606B5" w:rsidP="009606B5">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9606B5">
        <w:tc>
          <w:tcPr>
            <w:tcW w:w="4322" w:type="dxa"/>
          </w:tcPr>
          <w:p w:rsidR="009606B5" w:rsidRDefault="009606B5" w:rsidP="009606B5">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9606B5" w:rsidRDefault="009606B5" w:rsidP="009606B5">
            <w:pPr>
              <w:keepNext/>
              <w:keepLines/>
              <w:jc w:val="both"/>
              <w:rPr>
                <w:rFonts w:cstheme="minorHAnsi"/>
                <w:b/>
                <w:sz w:val="24"/>
                <w:szCs w:val="24"/>
                <w:lang w:val="es-ES"/>
              </w:rPr>
            </w:pPr>
            <w:r>
              <w:rPr>
                <w:rFonts w:cstheme="minorHAnsi"/>
                <w:b/>
                <w:sz w:val="24"/>
                <w:szCs w:val="24"/>
                <w:lang w:val="es-ES"/>
              </w:rPr>
              <w:t>X</w:t>
            </w:r>
          </w:p>
        </w:tc>
      </w:tr>
      <w:tr w:rsidR="009606B5">
        <w:tc>
          <w:tcPr>
            <w:tcW w:w="4322" w:type="dxa"/>
          </w:tcPr>
          <w:p w:rsidR="009606B5" w:rsidRDefault="009606B5" w:rsidP="009606B5">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9606B5" w:rsidRDefault="009606B5" w:rsidP="009606B5">
            <w:pPr>
              <w:keepNext/>
              <w:keepLines/>
              <w:jc w:val="both"/>
              <w:rPr>
                <w:rFonts w:cstheme="minorHAnsi"/>
                <w:b/>
                <w:sz w:val="24"/>
                <w:szCs w:val="24"/>
                <w:lang w:val="es-ES"/>
              </w:rPr>
            </w:pPr>
          </w:p>
        </w:tc>
      </w:tr>
      <w:tr w:rsidR="009606B5">
        <w:tc>
          <w:tcPr>
            <w:tcW w:w="4322" w:type="dxa"/>
          </w:tcPr>
          <w:p w:rsidR="009606B5" w:rsidRDefault="009606B5" w:rsidP="009606B5">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9606B5" w:rsidRDefault="009606B5" w:rsidP="009606B5">
            <w:pPr>
              <w:keepNext/>
              <w:keepLines/>
              <w:jc w:val="both"/>
              <w:rPr>
                <w:rFonts w:cstheme="minorHAnsi"/>
                <w:b/>
                <w:sz w:val="24"/>
                <w:szCs w:val="24"/>
                <w:lang w:val="es-ES"/>
              </w:rPr>
            </w:pPr>
            <w:r>
              <w:rPr>
                <w:rFonts w:cstheme="minorHAnsi"/>
                <w:b/>
                <w:sz w:val="24"/>
                <w:szCs w:val="24"/>
                <w:lang w:val="es-ES"/>
              </w:rPr>
              <w:t>X</w:t>
            </w:r>
          </w:p>
        </w:tc>
      </w:tr>
      <w:tr w:rsidR="009606B5">
        <w:tc>
          <w:tcPr>
            <w:tcW w:w="4322" w:type="dxa"/>
          </w:tcPr>
          <w:p w:rsidR="009606B5" w:rsidRPr="0089782B" w:rsidRDefault="009606B5" w:rsidP="009606B5">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9606B5" w:rsidRDefault="009606B5" w:rsidP="009606B5">
            <w:pPr>
              <w:keepNext/>
              <w:keepLines/>
              <w:jc w:val="both"/>
              <w:rPr>
                <w:rFonts w:cstheme="minorHAnsi"/>
                <w:b/>
                <w:sz w:val="24"/>
                <w:szCs w:val="24"/>
                <w:lang w:val="es-ES"/>
              </w:rPr>
            </w:pPr>
          </w:p>
        </w:tc>
      </w:tr>
      <w:tr w:rsidR="009606B5">
        <w:tc>
          <w:tcPr>
            <w:tcW w:w="4322" w:type="dxa"/>
          </w:tcPr>
          <w:p w:rsidR="009606B5" w:rsidRPr="0089782B" w:rsidRDefault="009606B5" w:rsidP="009606B5">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9606B5" w:rsidRDefault="009606B5" w:rsidP="009606B5">
            <w:pPr>
              <w:keepNext/>
              <w:keepLines/>
              <w:jc w:val="both"/>
              <w:rPr>
                <w:rFonts w:cstheme="minorHAnsi"/>
                <w:b/>
                <w:sz w:val="24"/>
                <w:szCs w:val="24"/>
                <w:lang w:val="es-ES"/>
              </w:rPr>
            </w:pPr>
          </w:p>
        </w:tc>
      </w:tr>
    </w:tbl>
    <w:p w:rsidR="006920FB" w:rsidRDefault="006920FB" w:rsidP="006920FB">
      <w:pPr>
        <w:keepNext/>
        <w:keepLines/>
        <w:jc w:val="both"/>
        <w:rPr>
          <w:rFonts w:cstheme="minorHAnsi"/>
          <w:b/>
          <w:sz w:val="24"/>
          <w:szCs w:val="24"/>
          <w:u w:val="single"/>
        </w:rPr>
      </w:pPr>
    </w:p>
    <w:p w:rsidR="004B07B5" w:rsidRDefault="004B07B5" w:rsidP="006920FB">
      <w:pPr>
        <w:keepNext/>
        <w:keepLines/>
        <w:jc w:val="both"/>
        <w:rPr>
          <w:rFonts w:cstheme="minorHAnsi"/>
          <w:b/>
          <w:sz w:val="24"/>
          <w:szCs w:val="24"/>
          <w:u w:val="single"/>
          <w:lang w:val="es-ES"/>
        </w:rPr>
      </w:pPr>
    </w:p>
    <w:p w:rsidR="004B07B5" w:rsidRDefault="004B07B5" w:rsidP="006920FB">
      <w:pPr>
        <w:keepNext/>
        <w:keepLines/>
        <w:jc w:val="both"/>
        <w:rPr>
          <w:rFonts w:cstheme="minorHAnsi"/>
          <w:b/>
          <w:sz w:val="24"/>
          <w:szCs w:val="24"/>
          <w:u w:val="single"/>
          <w:lang w:val="es-ES"/>
        </w:rPr>
      </w:pPr>
    </w:p>
    <w:p w:rsidR="004B07B5" w:rsidRDefault="004B07B5" w:rsidP="006920FB">
      <w:pPr>
        <w:keepNext/>
        <w:keepLines/>
        <w:jc w:val="both"/>
        <w:rPr>
          <w:rFonts w:cstheme="minorHAnsi"/>
          <w:b/>
          <w:sz w:val="24"/>
          <w:szCs w:val="24"/>
          <w:u w:val="single"/>
          <w:lang w:val="es-ES"/>
        </w:rPr>
      </w:pPr>
    </w:p>
    <w:p w:rsidR="006920FB" w:rsidRPr="006920FB" w:rsidRDefault="006920FB" w:rsidP="006920FB">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4</w:t>
      </w:r>
    </w:p>
    <w:p w:rsidR="00440DFD" w:rsidRDefault="006920FB" w:rsidP="00440DFD">
      <w:pPr>
        <w:keepNext/>
        <w:keepLines/>
        <w:jc w:val="both"/>
        <w:rPr>
          <w:rFonts w:cstheme="minorHAnsi"/>
          <w:sz w:val="24"/>
          <w:szCs w:val="24"/>
          <w:lang w:val="es-ES"/>
        </w:rPr>
      </w:pPr>
      <w:r w:rsidRPr="009606B5">
        <w:rPr>
          <w:rFonts w:cstheme="minorHAnsi"/>
          <w:b/>
          <w:sz w:val="24"/>
          <w:szCs w:val="24"/>
          <w:lang w:val="es-ES"/>
        </w:rPr>
        <w:t>Título del compromiso</w:t>
      </w:r>
      <w:r w:rsidRPr="00440DFD">
        <w:rPr>
          <w:rFonts w:cstheme="minorHAnsi"/>
          <w:sz w:val="24"/>
          <w:szCs w:val="24"/>
          <w:lang w:val="es-ES"/>
        </w:rPr>
        <w:t>: servicios bibliotecarios en red (bibliotecas digitales, libro electrónico y acceso al catálogo colectivos de bibliotecas públicas españolas a través de dispositivos móviles).</w:t>
      </w:r>
    </w:p>
    <w:p w:rsidR="009606B5" w:rsidRPr="00440DFD" w:rsidRDefault="006920FB" w:rsidP="009606B5">
      <w:pPr>
        <w:keepNext/>
        <w:keepLines/>
        <w:jc w:val="both"/>
        <w:rPr>
          <w:rFonts w:cstheme="minorHAnsi"/>
          <w:sz w:val="24"/>
          <w:szCs w:val="24"/>
          <w:lang w:val="es-ES"/>
        </w:rPr>
      </w:pPr>
      <w:r w:rsidRPr="009606B5">
        <w:rPr>
          <w:rFonts w:cstheme="minorHAnsi"/>
          <w:b/>
          <w:sz w:val="24"/>
          <w:szCs w:val="24"/>
          <w:lang w:val="es-ES"/>
        </w:rPr>
        <w:t>Responsable</w:t>
      </w:r>
      <w:r>
        <w:rPr>
          <w:rFonts w:cstheme="minorHAnsi"/>
          <w:sz w:val="24"/>
          <w:szCs w:val="24"/>
          <w:lang w:val="es-ES"/>
        </w:rPr>
        <w:t>: ministerio de</w:t>
      </w:r>
      <w:r w:rsidRPr="00440DFD">
        <w:rPr>
          <w:rFonts w:cstheme="minorHAnsi"/>
          <w:sz w:val="24"/>
          <w:szCs w:val="24"/>
          <w:lang w:val="es-ES"/>
        </w:rPr>
        <w:t xml:space="preserve"> educación, cultura y deporte subdirección general de coordinación bibliotecaria, de la dirección general de bellas artes y bienes culturales y de archivos y bibliotecas.</w:t>
      </w:r>
    </w:p>
    <w:p w:rsidR="00440DFD" w:rsidRPr="00440DFD" w:rsidRDefault="006920FB" w:rsidP="00440DFD">
      <w:pPr>
        <w:keepNext/>
        <w:keepLines/>
        <w:jc w:val="both"/>
        <w:rPr>
          <w:rFonts w:cstheme="minorHAnsi"/>
          <w:sz w:val="24"/>
          <w:szCs w:val="24"/>
          <w:lang w:val="es-ES"/>
        </w:rPr>
      </w:pPr>
      <w:r w:rsidRPr="009606B5">
        <w:rPr>
          <w:rFonts w:cstheme="minorHAnsi"/>
          <w:b/>
          <w:sz w:val="24"/>
          <w:szCs w:val="24"/>
          <w:lang w:val="es-ES"/>
        </w:rPr>
        <w:t>Descripción de la/s medidas</w:t>
      </w:r>
      <w:r w:rsidR="00440DFD" w:rsidRPr="00440DFD">
        <w:rPr>
          <w:rFonts w:cstheme="minorHAnsi"/>
          <w:sz w:val="24"/>
          <w:szCs w:val="24"/>
          <w:lang w:val="es-ES"/>
        </w:rPr>
        <w:t>:</w:t>
      </w:r>
      <w:r w:rsidR="009606B5">
        <w:rPr>
          <w:rFonts w:cstheme="minorHAnsi"/>
          <w:sz w:val="24"/>
          <w:szCs w:val="24"/>
          <w:lang w:val="es-ES"/>
        </w:rPr>
        <w:t xml:space="preserve"> </w:t>
      </w:r>
      <w:r w:rsidR="00440DFD" w:rsidRPr="00440DFD">
        <w:rPr>
          <w:rFonts w:cstheme="minorHAnsi"/>
          <w:sz w:val="24"/>
          <w:szCs w:val="24"/>
          <w:lang w:val="es-ES"/>
        </w:rPr>
        <w:t xml:space="preserve">La Secretaría de Estado de Cultura mantiene una apuesta decidida por la digitalización de contenidos, que se traduce en varios proyectos dirigidos a este fin dentro de su Plan Estratégico General 2012-2015, </w:t>
      </w:r>
      <w:r w:rsidR="008D225E">
        <w:rPr>
          <w:rFonts w:cstheme="minorHAnsi"/>
          <w:sz w:val="24"/>
          <w:szCs w:val="24"/>
          <w:lang w:val="es-ES"/>
        </w:rPr>
        <w:t>especialmente el dirigido a i</w:t>
      </w:r>
      <w:r w:rsidR="00440DFD" w:rsidRPr="00440DFD">
        <w:rPr>
          <w:rFonts w:cstheme="minorHAnsi"/>
          <w:sz w:val="24"/>
          <w:szCs w:val="24"/>
          <w:lang w:val="es-ES"/>
        </w:rPr>
        <w:t xml:space="preserve">mpulsar la oferta de unos servicios bibliotecarios en Red innovadores e incluyentes y el desarrollo de bibliotecas digitales que reflejen la diversidad cultural y la riqueza del patrimonio bibliográfico español. </w:t>
      </w:r>
      <w:r w:rsidR="00002155">
        <w:rPr>
          <w:rFonts w:cstheme="minorHAnsi"/>
          <w:sz w:val="24"/>
          <w:szCs w:val="24"/>
          <w:lang w:val="es-ES"/>
        </w:rPr>
        <w:t xml:space="preserve">Dos </w:t>
      </w:r>
      <w:r w:rsidR="00440DFD" w:rsidRPr="00440DFD">
        <w:rPr>
          <w:rFonts w:cstheme="minorHAnsi"/>
          <w:sz w:val="24"/>
          <w:szCs w:val="24"/>
          <w:lang w:val="es-ES"/>
        </w:rPr>
        <w:t xml:space="preserve">proyectos </w:t>
      </w:r>
      <w:r w:rsidR="00002155">
        <w:rPr>
          <w:rFonts w:cstheme="minorHAnsi"/>
          <w:sz w:val="24"/>
          <w:szCs w:val="24"/>
          <w:lang w:val="es-ES"/>
        </w:rPr>
        <w:t xml:space="preserve">son especialmente </w:t>
      </w:r>
      <w:r w:rsidR="00440DFD" w:rsidRPr="00440DFD">
        <w:rPr>
          <w:rFonts w:cstheme="minorHAnsi"/>
          <w:sz w:val="24"/>
          <w:szCs w:val="24"/>
          <w:lang w:val="es-ES"/>
        </w:rPr>
        <w:t>relevantes:</w:t>
      </w:r>
    </w:p>
    <w:p w:rsidR="00440DFD" w:rsidRPr="00440DFD" w:rsidRDefault="00440DFD" w:rsidP="00440DFD">
      <w:pPr>
        <w:keepNext/>
        <w:keepLines/>
        <w:jc w:val="both"/>
        <w:rPr>
          <w:rFonts w:cstheme="minorHAnsi"/>
          <w:sz w:val="24"/>
          <w:szCs w:val="24"/>
          <w:lang w:val="es-ES"/>
        </w:rPr>
      </w:pPr>
      <w:r w:rsidRPr="00440DFD">
        <w:rPr>
          <w:rFonts w:cstheme="minorHAnsi"/>
          <w:sz w:val="24"/>
          <w:szCs w:val="24"/>
          <w:lang w:val="es-ES"/>
        </w:rPr>
        <w:t>1.- Bibliotecas digitales</w:t>
      </w:r>
    </w:p>
    <w:p w:rsidR="0042558D" w:rsidRDefault="00440DFD" w:rsidP="00440DFD">
      <w:pPr>
        <w:keepNext/>
        <w:keepLines/>
        <w:jc w:val="both"/>
        <w:rPr>
          <w:rFonts w:cstheme="minorHAnsi"/>
          <w:sz w:val="24"/>
          <w:szCs w:val="24"/>
          <w:lang w:val="es-ES"/>
        </w:rPr>
      </w:pPr>
      <w:r w:rsidRPr="00440DFD">
        <w:rPr>
          <w:rFonts w:cstheme="minorHAnsi"/>
          <w:sz w:val="24"/>
          <w:szCs w:val="24"/>
          <w:lang w:val="es-ES"/>
        </w:rPr>
        <w:t>El Proyecto consiste en el impulso de las colecciones digitales españolas y su presencia en proyectos internacionales y va dirigido a incrementar la aportación española a EUROPEANA, a través del agregador nacional de contenidos HISPANA. Los objetivos son dar la máxima difusión y acceso a materiales que forman parte del patrimonio bibliográfico y documental español</w:t>
      </w:r>
      <w:r w:rsidR="0042558D">
        <w:rPr>
          <w:rFonts w:cstheme="minorHAnsi"/>
          <w:sz w:val="24"/>
          <w:szCs w:val="24"/>
          <w:lang w:val="es-ES"/>
        </w:rPr>
        <w:t xml:space="preserve">; </w:t>
      </w:r>
      <w:r w:rsidRPr="00440DFD">
        <w:rPr>
          <w:rFonts w:cstheme="minorHAnsi"/>
          <w:sz w:val="24"/>
          <w:szCs w:val="24"/>
          <w:lang w:val="es-ES"/>
        </w:rPr>
        <w:t>preservar, evitando su manejo directo, los originales</w:t>
      </w:r>
      <w:r w:rsidR="0042558D">
        <w:rPr>
          <w:rFonts w:cstheme="minorHAnsi"/>
          <w:sz w:val="24"/>
          <w:szCs w:val="24"/>
          <w:lang w:val="es-ES"/>
        </w:rPr>
        <w:t>; y</w:t>
      </w:r>
      <w:r w:rsidRPr="00440DFD">
        <w:rPr>
          <w:rFonts w:cstheme="minorHAnsi"/>
          <w:sz w:val="24"/>
          <w:szCs w:val="24"/>
          <w:lang w:val="es-ES"/>
        </w:rPr>
        <w:t xml:space="preserve"> coordinar las distintas iniciativas de digitalización que se están llevando a cabo en España. </w:t>
      </w:r>
      <w:r w:rsidR="0042558D">
        <w:rPr>
          <w:rFonts w:cstheme="minorHAnsi"/>
          <w:sz w:val="24"/>
          <w:szCs w:val="24"/>
          <w:lang w:val="es-ES"/>
        </w:rPr>
        <w:t>Asimismo, se tiene como</w:t>
      </w:r>
      <w:r w:rsidRPr="00440DFD">
        <w:rPr>
          <w:rFonts w:cstheme="minorHAnsi"/>
          <w:sz w:val="24"/>
          <w:szCs w:val="24"/>
          <w:lang w:val="es-ES"/>
        </w:rPr>
        <w:t xml:space="preserve"> objetivo contribuir a las iniciativas de ámbito nacional, como HISPANA y de la Unión Europea destinadas a la creación y difusión de los contenidos digitales como EUROPEANA, la Biblioteca Digital europea, y la Biblioteca Digital Mundial de la UNESCO. </w:t>
      </w:r>
    </w:p>
    <w:p w:rsidR="00440DFD" w:rsidRPr="00440DFD" w:rsidRDefault="0079406E" w:rsidP="00440DFD">
      <w:pPr>
        <w:keepNext/>
        <w:keepLines/>
        <w:jc w:val="both"/>
        <w:rPr>
          <w:rFonts w:cstheme="minorHAnsi"/>
          <w:sz w:val="24"/>
          <w:szCs w:val="24"/>
          <w:lang w:val="es-ES"/>
        </w:rPr>
      </w:pPr>
      <w:r>
        <w:rPr>
          <w:rFonts w:cstheme="minorHAnsi"/>
          <w:sz w:val="24"/>
          <w:szCs w:val="24"/>
          <w:lang w:val="es-ES"/>
        </w:rPr>
        <w:t>2</w:t>
      </w:r>
      <w:r w:rsidR="00440DFD" w:rsidRPr="00440DFD">
        <w:rPr>
          <w:rFonts w:cstheme="minorHAnsi"/>
          <w:sz w:val="24"/>
          <w:szCs w:val="24"/>
          <w:lang w:val="es-ES"/>
        </w:rPr>
        <w:t>.- Acceso al catálogo colectivo de las bibliotecas públicas españolas a través de dispositivos móviles</w:t>
      </w:r>
    </w:p>
    <w:p w:rsidR="00440DFD" w:rsidRPr="00440DFD" w:rsidRDefault="00440DFD" w:rsidP="00440DFD">
      <w:pPr>
        <w:keepNext/>
        <w:keepLines/>
        <w:jc w:val="both"/>
        <w:rPr>
          <w:rFonts w:cstheme="minorHAnsi"/>
          <w:sz w:val="24"/>
          <w:szCs w:val="24"/>
          <w:lang w:val="es-ES"/>
        </w:rPr>
      </w:pPr>
      <w:r w:rsidRPr="00440DFD">
        <w:rPr>
          <w:rFonts w:cstheme="minorHAnsi"/>
          <w:sz w:val="24"/>
          <w:szCs w:val="24"/>
          <w:lang w:val="es-ES"/>
        </w:rPr>
        <w:t>Se implementará un sistema de gestión del catálogo colectivo de las bibliotecas públicas que permitirá una consulta fácil e intuitiva de los catálogos de todas las bibliotecas públicas españolas, localizando cada uno de los ejemplares disponibles en las bibliotecas. Se crearán Apps que permitirán la consulta del catálogo colectivo a través de dispositivos móviles Android y Apple. De esta forma, cualquier ciudadano podrá saber si existe un título determinado en las bibliotecas de su ciudad o en la red de bibliotecas de su comunidad autónoma.</w:t>
      </w:r>
    </w:p>
    <w:p w:rsidR="00440DFD" w:rsidRPr="00440DFD" w:rsidRDefault="006920FB" w:rsidP="00440DFD">
      <w:pPr>
        <w:keepNext/>
        <w:keepLines/>
        <w:jc w:val="both"/>
        <w:rPr>
          <w:rFonts w:cstheme="minorHAnsi"/>
          <w:sz w:val="24"/>
          <w:szCs w:val="24"/>
          <w:lang w:val="es-ES"/>
        </w:rPr>
      </w:pPr>
      <w:r w:rsidRPr="009606B5">
        <w:rPr>
          <w:rFonts w:cstheme="minorHAnsi"/>
          <w:b/>
          <w:sz w:val="24"/>
          <w:szCs w:val="24"/>
          <w:lang w:val="es-ES"/>
        </w:rPr>
        <w:t>Plazo de implementación</w:t>
      </w:r>
      <w:r w:rsidRPr="00440DFD">
        <w:rPr>
          <w:rFonts w:cstheme="minorHAnsi"/>
          <w:sz w:val="24"/>
          <w:szCs w:val="24"/>
          <w:lang w:val="es-ES"/>
        </w:rPr>
        <w:t xml:space="preserve">: los </w:t>
      </w:r>
      <w:r w:rsidR="00440DFD" w:rsidRPr="00440DFD">
        <w:rPr>
          <w:rFonts w:cstheme="minorHAnsi"/>
          <w:sz w:val="24"/>
          <w:szCs w:val="24"/>
          <w:lang w:val="es-ES"/>
        </w:rPr>
        <w:t xml:space="preserve">proyectos se desarrollarán durante los años 2014 y 2015. </w:t>
      </w:r>
    </w:p>
    <w:p w:rsidR="0079406E" w:rsidRPr="00440DFD" w:rsidRDefault="0079406E" w:rsidP="00440DFD">
      <w:pPr>
        <w:keepNext/>
        <w:keepLines/>
        <w:jc w:val="both"/>
        <w:rPr>
          <w:rFonts w:cstheme="minorHAnsi"/>
          <w:sz w:val="24"/>
          <w:szCs w:val="24"/>
          <w:lang w:val="es-ES"/>
        </w:rPr>
      </w:pPr>
    </w:p>
    <w:tbl>
      <w:tblPr>
        <w:tblStyle w:val="Tablaconcuadrcula"/>
        <w:tblW w:w="0" w:type="auto"/>
        <w:tblLook w:val="04A0"/>
      </w:tblPr>
      <w:tblGrid>
        <w:gridCol w:w="4322"/>
        <w:gridCol w:w="4322"/>
      </w:tblGrid>
      <w:tr w:rsidR="009606B5">
        <w:tc>
          <w:tcPr>
            <w:tcW w:w="8644" w:type="dxa"/>
            <w:gridSpan w:val="2"/>
          </w:tcPr>
          <w:p w:rsidR="009606B5" w:rsidRDefault="009606B5" w:rsidP="009606B5">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9606B5">
        <w:tc>
          <w:tcPr>
            <w:tcW w:w="4322" w:type="dxa"/>
          </w:tcPr>
          <w:p w:rsidR="009606B5" w:rsidRDefault="009606B5" w:rsidP="009606B5">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9606B5" w:rsidRDefault="009606B5" w:rsidP="009606B5">
            <w:pPr>
              <w:keepNext/>
              <w:keepLines/>
              <w:jc w:val="both"/>
              <w:rPr>
                <w:rFonts w:cstheme="minorHAnsi"/>
                <w:b/>
                <w:sz w:val="24"/>
                <w:szCs w:val="24"/>
                <w:lang w:val="es-ES"/>
              </w:rPr>
            </w:pPr>
            <w:r>
              <w:rPr>
                <w:rFonts w:cstheme="minorHAnsi"/>
                <w:b/>
                <w:sz w:val="24"/>
                <w:szCs w:val="24"/>
                <w:lang w:val="es-ES"/>
              </w:rPr>
              <w:t>X</w:t>
            </w:r>
          </w:p>
        </w:tc>
      </w:tr>
      <w:tr w:rsidR="009606B5">
        <w:tc>
          <w:tcPr>
            <w:tcW w:w="4322" w:type="dxa"/>
          </w:tcPr>
          <w:p w:rsidR="009606B5" w:rsidRDefault="009606B5" w:rsidP="009606B5">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9606B5" w:rsidRDefault="009606B5" w:rsidP="009606B5">
            <w:pPr>
              <w:keepNext/>
              <w:keepLines/>
              <w:jc w:val="both"/>
              <w:rPr>
                <w:rFonts w:cstheme="minorHAnsi"/>
                <w:b/>
                <w:sz w:val="24"/>
                <w:szCs w:val="24"/>
                <w:lang w:val="es-ES"/>
              </w:rPr>
            </w:pPr>
          </w:p>
        </w:tc>
      </w:tr>
      <w:tr w:rsidR="009606B5">
        <w:tc>
          <w:tcPr>
            <w:tcW w:w="4322" w:type="dxa"/>
          </w:tcPr>
          <w:p w:rsidR="009606B5" w:rsidRDefault="009606B5" w:rsidP="009606B5">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9606B5" w:rsidRDefault="009606B5" w:rsidP="009606B5">
            <w:pPr>
              <w:keepNext/>
              <w:keepLines/>
              <w:jc w:val="both"/>
              <w:rPr>
                <w:rFonts w:cstheme="minorHAnsi"/>
                <w:b/>
                <w:sz w:val="24"/>
                <w:szCs w:val="24"/>
                <w:lang w:val="es-ES"/>
              </w:rPr>
            </w:pPr>
            <w:r>
              <w:rPr>
                <w:rFonts w:cstheme="minorHAnsi"/>
                <w:b/>
                <w:sz w:val="24"/>
                <w:szCs w:val="24"/>
                <w:lang w:val="es-ES"/>
              </w:rPr>
              <w:t>X</w:t>
            </w:r>
          </w:p>
        </w:tc>
      </w:tr>
      <w:tr w:rsidR="009606B5">
        <w:tc>
          <w:tcPr>
            <w:tcW w:w="4322" w:type="dxa"/>
          </w:tcPr>
          <w:p w:rsidR="009606B5" w:rsidRPr="0089782B" w:rsidRDefault="009606B5" w:rsidP="009606B5">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9606B5" w:rsidRDefault="009606B5" w:rsidP="009606B5">
            <w:pPr>
              <w:keepNext/>
              <w:keepLines/>
              <w:jc w:val="both"/>
              <w:rPr>
                <w:rFonts w:cstheme="minorHAnsi"/>
                <w:b/>
                <w:sz w:val="24"/>
                <w:szCs w:val="24"/>
                <w:lang w:val="es-ES"/>
              </w:rPr>
            </w:pPr>
          </w:p>
        </w:tc>
      </w:tr>
      <w:tr w:rsidR="009606B5">
        <w:tc>
          <w:tcPr>
            <w:tcW w:w="4322" w:type="dxa"/>
          </w:tcPr>
          <w:p w:rsidR="009606B5" w:rsidRPr="0089782B" w:rsidRDefault="009606B5" w:rsidP="009606B5">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9606B5" w:rsidRDefault="009606B5" w:rsidP="009606B5">
            <w:pPr>
              <w:keepNext/>
              <w:keepLines/>
              <w:jc w:val="both"/>
              <w:rPr>
                <w:rFonts w:cstheme="minorHAnsi"/>
                <w:b/>
                <w:sz w:val="24"/>
                <w:szCs w:val="24"/>
                <w:lang w:val="es-ES"/>
              </w:rPr>
            </w:pPr>
            <w:r>
              <w:rPr>
                <w:rFonts w:cstheme="minorHAnsi"/>
                <w:b/>
                <w:sz w:val="24"/>
                <w:szCs w:val="24"/>
                <w:lang w:val="es-ES"/>
              </w:rPr>
              <w:t>X</w:t>
            </w:r>
          </w:p>
        </w:tc>
      </w:tr>
    </w:tbl>
    <w:p w:rsidR="009606B5" w:rsidRDefault="009606B5" w:rsidP="009606B5">
      <w:pPr>
        <w:keepNext/>
        <w:keepLines/>
        <w:jc w:val="both"/>
        <w:rPr>
          <w:rFonts w:cstheme="minorHAnsi"/>
          <w:sz w:val="24"/>
          <w:szCs w:val="24"/>
          <w:lang w:val="es-ES"/>
        </w:rPr>
      </w:pPr>
    </w:p>
    <w:p w:rsidR="006920FB" w:rsidRPr="006920FB" w:rsidRDefault="006920FB" w:rsidP="006920FB">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5</w:t>
      </w:r>
    </w:p>
    <w:p w:rsidR="00714002" w:rsidRPr="00714002" w:rsidRDefault="006920FB" w:rsidP="00714002">
      <w:pPr>
        <w:keepNext/>
        <w:keepLines/>
        <w:jc w:val="both"/>
        <w:rPr>
          <w:rFonts w:cstheme="minorHAnsi"/>
          <w:b/>
          <w:sz w:val="24"/>
          <w:szCs w:val="24"/>
        </w:rPr>
      </w:pPr>
      <w:r w:rsidRPr="00714002">
        <w:rPr>
          <w:rFonts w:cstheme="minorHAnsi"/>
          <w:b/>
          <w:sz w:val="24"/>
          <w:szCs w:val="24"/>
        </w:rPr>
        <w:t>Título del compromiso</w:t>
      </w:r>
      <w:r w:rsidRPr="00714002">
        <w:rPr>
          <w:rFonts w:cstheme="minorHAnsi"/>
          <w:sz w:val="24"/>
          <w:szCs w:val="24"/>
        </w:rPr>
        <w:t xml:space="preserve">: </w:t>
      </w:r>
      <w:r w:rsidRPr="00714002">
        <w:rPr>
          <w:rFonts w:cstheme="minorHAnsi"/>
          <w:bCs/>
          <w:sz w:val="24"/>
          <w:szCs w:val="24"/>
        </w:rPr>
        <w:t>catálogo de las bibliotecas de defensa en internet</w:t>
      </w:r>
      <w:r>
        <w:rPr>
          <w:rFonts w:cstheme="minorHAnsi"/>
          <w:bCs/>
          <w:sz w:val="24"/>
          <w:szCs w:val="24"/>
        </w:rPr>
        <w:t xml:space="preserve">. </w:t>
      </w:r>
      <w:bookmarkStart w:id="0" w:name="_GoBack"/>
      <w:bookmarkEnd w:id="0"/>
    </w:p>
    <w:p w:rsidR="00412527" w:rsidRPr="00714002" w:rsidRDefault="006920FB" w:rsidP="00412527">
      <w:pPr>
        <w:keepNext/>
        <w:keepLines/>
        <w:jc w:val="both"/>
        <w:rPr>
          <w:rFonts w:cstheme="minorHAnsi"/>
          <w:sz w:val="24"/>
          <w:szCs w:val="24"/>
        </w:rPr>
      </w:pPr>
      <w:r>
        <w:rPr>
          <w:rFonts w:cstheme="minorHAnsi"/>
          <w:b/>
          <w:sz w:val="24"/>
          <w:szCs w:val="24"/>
        </w:rPr>
        <w:t xml:space="preserve">Responsable: </w:t>
      </w:r>
      <w:r w:rsidRPr="00412527">
        <w:rPr>
          <w:rFonts w:cstheme="minorHAnsi"/>
          <w:sz w:val="24"/>
          <w:szCs w:val="24"/>
        </w:rPr>
        <w:t>ministerio de defensa.</w:t>
      </w:r>
      <w:r>
        <w:rPr>
          <w:rFonts w:cstheme="minorHAnsi"/>
          <w:b/>
          <w:sz w:val="24"/>
          <w:szCs w:val="24"/>
        </w:rPr>
        <w:t xml:space="preserve"> </w:t>
      </w:r>
      <w:r w:rsidRPr="00714002">
        <w:rPr>
          <w:rFonts w:cstheme="minorHAnsi"/>
          <w:sz w:val="24"/>
          <w:szCs w:val="24"/>
        </w:rPr>
        <w:t xml:space="preserve">Dirección </w:t>
      </w:r>
      <w:r>
        <w:rPr>
          <w:rFonts w:cstheme="minorHAnsi"/>
          <w:sz w:val="24"/>
          <w:szCs w:val="24"/>
        </w:rPr>
        <w:t>General de I</w:t>
      </w:r>
      <w:r w:rsidRPr="00714002">
        <w:rPr>
          <w:rFonts w:cstheme="minorHAnsi"/>
          <w:sz w:val="24"/>
          <w:szCs w:val="24"/>
        </w:rPr>
        <w:t xml:space="preserve">nfraestructura y </w:t>
      </w:r>
      <w:r>
        <w:rPr>
          <w:rFonts w:cstheme="minorHAnsi"/>
          <w:sz w:val="24"/>
          <w:szCs w:val="24"/>
        </w:rPr>
        <w:t>Secretaría General T</w:t>
      </w:r>
      <w:r w:rsidRPr="00714002">
        <w:rPr>
          <w:rFonts w:cstheme="minorHAnsi"/>
          <w:sz w:val="24"/>
          <w:szCs w:val="24"/>
        </w:rPr>
        <w:t>écnica.</w:t>
      </w:r>
    </w:p>
    <w:p w:rsidR="00714002" w:rsidRPr="00714002" w:rsidRDefault="006920FB" w:rsidP="00714002">
      <w:pPr>
        <w:keepNext/>
        <w:keepLines/>
        <w:jc w:val="both"/>
        <w:rPr>
          <w:rFonts w:cstheme="minorHAnsi"/>
          <w:sz w:val="24"/>
          <w:szCs w:val="24"/>
        </w:rPr>
      </w:pPr>
      <w:r w:rsidRPr="00714002">
        <w:rPr>
          <w:rFonts w:cstheme="minorHAnsi"/>
          <w:b/>
          <w:sz w:val="24"/>
          <w:szCs w:val="24"/>
        </w:rPr>
        <w:t>Descripción de la/s medidas</w:t>
      </w:r>
      <w:r w:rsidR="00714002" w:rsidRPr="00714002">
        <w:rPr>
          <w:rFonts w:cstheme="minorHAnsi"/>
          <w:b/>
          <w:sz w:val="24"/>
          <w:szCs w:val="24"/>
        </w:rPr>
        <w:t xml:space="preserve">: </w:t>
      </w:r>
      <w:r w:rsidR="00714002" w:rsidRPr="00714002">
        <w:rPr>
          <w:rFonts w:cstheme="minorHAnsi"/>
          <w:sz w:val="24"/>
          <w:szCs w:val="24"/>
        </w:rPr>
        <w:t>OPAC-BIBLIODEF-Catálogo de las bibliotecas de Defensa en Internet, que permite la gestión del catálogo colectivo de la Red de Bibliotecas del MINISDEF y la consulta de los registros bibliográficos.</w:t>
      </w:r>
    </w:p>
    <w:p w:rsidR="00714002" w:rsidRPr="00714002" w:rsidRDefault="006920FB" w:rsidP="00714002">
      <w:pPr>
        <w:keepNext/>
        <w:keepLines/>
        <w:jc w:val="both"/>
        <w:rPr>
          <w:rFonts w:cstheme="minorHAnsi"/>
          <w:b/>
          <w:sz w:val="24"/>
          <w:szCs w:val="24"/>
        </w:rPr>
      </w:pPr>
      <w:r w:rsidRPr="00714002">
        <w:rPr>
          <w:rFonts w:cstheme="minorHAnsi"/>
          <w:b/>
          <w:sz w:val="24"/>
          <w:szCs w:val="24"/>
        </w:rPr>
        <w:t>Plazo de implementación</w:t>
      </w:r>
      <w:r w:rsidR="00714002" w:rsidRPr="00714002">
        <w:rPr>
          <w:rFonts w:cstheme="minorHAnsi"/>
          <w:b/>
          <w:sz w:val="24"/>
          <w:szCs w:val="24"/>
        </w:rPr>
        <w:t xml:space="preserve">: </w:t>
      </w:r>
      <w:r w:rsidR="00714002" w:rsidRPr="00714002">
        <w:rPr>
          <w:rFonts w:cstheme="minorHAnsi"/>
          <w:sz w:val="24"/>
          <w:szCs w:val="24"/>
        </w:rPr>
        <w:t>En funcionamiento, evolución continua.</w:t>
      </w:r>
    </w:p>
    <w:p w:rsidR="00714002" w:rsidRDefault="00714002" w:rsidP="00714002">
      <w:pPr>
        <w:keepNext/>
        <w:keepLines/>
        <w:jc w:val="both"/>
        <w:rPr>
          <w:rFonts w:cstheme="minorHAnsi"/>
          <w:sz w:val="24"/>
          <w:szCs w:val="24"/>
        </w:rPr>
      </w:pPr>
    </w:p>
    <w:tbl>
      <w:tblPr>
        <w:tblStyle w:val="Tablaconcuadrcula"/>
        <w:tblW w:w="0" w:type="auto"/>
        <w:tblLook w:val="04A0"/>
      </w:tblPr>
      <w:tblGrid>
        <w:gridCol w:w="4322"/>
        <w:gridCol w:w="4322"/>
      </w:tblGrid>
      <w:tr w:rsidR="009606B5">
        <w:tc>
          <w:tcPr>
            <w:tcW w:w="8644" w:type="dxa"/>
            <w:gridSpan w:val="2"/>
          </w:tcPr>
          <w:p w:rsidR="009606B5" w:rsidRDefault="009606B5" w:rsidP="009606B5">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9606B5">
        <w:tc>
          <w:tcPr>
            <w:tcW w:w="4322" w:type="dxa"/>
          </w:tcPr>
          <w:p w:rsidR="009606B5" w:rsidRDefault="009606B5" w:rsidP="009606B5">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9606B5" w:rsidRDefault="009606B5" w:rsidP="009606B5">
            <w:pPr>
              <w:keepNext/>
              <w:keepLines/>
              <w:jc w:val="both"/>
              <w:rPr>
                <w:rFonts w:cstheme="minorHAnsi"/>
                <w:b/>
                <w:sz w:val="24"/>
                <w:szCs w:val="24"/>
                <w:lang w:val="es-ES"/>
              </w:rPr>
            </w:pPr>
            <w:r>
              <w:rPr>
                <w:rFonts w:cstheme="minorHAnsi"/>
                <w:b/>
                <w:sz w:val="24"/>
                <w:szCs w:val="24"/>
                <w:lang w:val="es-ES"/>
              </w:rPr>
              <w:t>X</w:t>
            </w:r>
          </w:p>
        </w:tc>
      </w:tr>
      <w:tr w:rsidR="009606B5">
        <w:tc>
          <w:tcPr>
            <w:tcW w:w="4322" w:type="dxa"/>
          </w:tcPr>
          <w:p w:rsidR="009606B5" w:rsidRDefault="009606B5" w:rsidP="009606B5">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9606B5" w:rsidRDefault="009606B5" w:rsidP="009606B5">
            <w:pPr>
              <w:keepNext/>
              <w:keepLines/>
              <w:jc w:val="both"/>
              <w:rPr>
                <w:rFonts w:cstheme="minorHAnsi"/>
                <w:b/>
                <w:sz w:val="24"/>
                <w:szCs w:val="24"/>
                <w:lang w:val="es-ES"/>
              </w:rPr>
            </w:pPr>
          </w:p>
        </w:tc>
      </w:tr>
      <w:tr w:rsidR="009606B5">
        <w:tc>
          <w:tcPr>
            <w:tcW w:w="4322" w:type="dxa"/>
          </w:tcPr>
          <w:p w:rsidR="009606B5" w:rsidRDefault="009606B5" w:rsidP="009606B5">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9606B5" w:rsidRDefault="009606B5" w:rsidP="009606B5">
            <w:pPr>
              <w:keepNext/>
              <w:keepLines/>
              <w:jc w:val="both"/>
              <w:rPr>
                <w:rFonts w:cstheme="minorHAnsi"/>
                <w:b/>
                <w:sz w:val="24"/>
                <w:szCs w:val="24"/>
                <w:lang w:val="es-ES"/>
              </w:rPr>
            </w:pPr>
          </w:p>
        </w:tc>
      </w:tr>
      <w:tr w:rsidR="009606B5">
        <w:tc>
          <w:tcPr>
            <w:tcW w:w="4322" w:type="dxa"/>
          </w:tcPr>
          <w:p w:rsidR="009606B5" w:rsidRPr="0089782B" w:rsidRDefault="009606B5" w:rsidP="009606B5">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9606B5" w:rsidRDefault="009606B5" w:rsidP="009606B5">
            <w:pPr>
              <w:keepNext/>
              <w:keepLines/>
              <w:jc w:val="both"/>
              <w:rPr>
                <w:rFonts w:cstheme="minorHAnsi"/>
                <w:b/>
                <w:sz w:val="24"/>
                <w:szCs w:val="24"/>
                <w:lang w:val="es-ES"/>
              </w:rPr>
            </w:pPr>
          </w:p>
        </w:tc>
      </w:tr>
      <w:tr w:rsidR="009606B5">
        <w:tc>
          <w:tcPr>
            <w:tcW w:w="4322" w:type="dxa"/>
          </w:tcPr>
          <w:p w:rsidR="009606B5" w:rsidRPr="0089782B" w:rsidRDefault="009606B5" w:rsidP="009606B5">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9606B5" w:rsidRDefault="009606B5" w:rsidP="009606B5">
            <w:pPr>
              <w:keepNext/>
              <w:keepLines/>
              <w:jc w:val="both"/>
              <w:rPr>
                <w:rFonts w:cstheme="minorHAnsi"/>
                <w:b/>
                <w:sz w:val="24"/>
                <w:szCs w:val="24"/>
                <w:lang w:val="es-ES"/>
              </w:rPr>
            </w:pPr>
            <w:r>
              <w:rPr>
                <w:rFonts w:cstheme="minorHAnsi"/>
                <w:b/>
                <w:sz w:val="24"/>
                <w:szCs w:val="24"/>
                <w:lang w:val="es-ES"/>
              </w:rPr>
              <w:t>X</w:t>
            </w:r>
          </w:p>
        </w:tc>
      </w:tr>
    </w:tbl>
    <w:p w:rsidR="009606B5" w:rsidRPr="00A74452" w:rsidRDefault="009606B5" w:rsidP="009606B5">
      <w:pPr>
        <w:keepNext/>
        <w:keepLines/>
        <w:jc w:val="both"/>
        <w:rPr>
          <w:rFonts w:cstheme="minorHAnsi"/>
          <w:sz w:val="24"/>
          <w:szCs w:val="24"/>
          <w:lang w:val="es-ES"/>
        </w:rPr>
      </w:pPr>
    </w:p>
    <w:p w:rsidR="006920FB" w:rsidRPr="006920FB" w:rsidRDefault="006920FB" w:rsidP="006920FB">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6</w:t>
      </w:r>
    </w:p>
    <w:p w:rsidR="0042558D" w:rsidRDefault="006920FB" w:rsidP="00101832">
      <w:pPr>
        <w:keepNext/>
        <w:keepLines/>
        <w:jc w:val="both"/>
        <w:rPr>
          <w:rFonts w:cstheme="minorHAnsi"/>
          <w:sz w:val="24"/>
          <w:szCs w:val="24"/>
          <w:lang w:val="es-ES"/>
        </w:rPr>
      </w:pPr>
      <w:r w:rsidRPr="00A842B2">
        <w:rPr>
          <w:rFonts w:cstheme="minorHAnsi"/>
          <w:b/>
          <w:sz w:val="24"/>
          <w:szCs w:val="24"/>
          <w:lang w:val="es-ES"/>
        </w:rPr>
        <w:t>Título del compromiso</w:t>
      </w:r>
      <w:r w:rsidR="00101832" w:rsidRPr="00A842B2">
        <w:rPr>
          <w:rFonts w:cstheme="minorHAnsi"/>
          <w:b/>
          <w:sz w:val="24"/>
          <w:szCs w:val="24"/>
          <w:lang w:val="es-ES"/>
        </w:rPr>
        <w:t xml:space="preserve">: </w:t>
      </w:r>
      <w:r w:rsidR="00101832" w:rsidRPr="00A842B2">
        <w:rPr>
          <w:rFonts w:cstheme="minorHAnsi"/>
          <w:sz w:val="24"/>
          <w:szCs w:val="24"/>
          <w:lang w:val="es-ES"/>
        </w:rPr>
        <w:t>Mejora del sistema de información de datos rel</w:t>
      </w:r>
      <w:r>
        <w:rPr>
          <w:rFonts w:cstheme="minorHAnsi"/>
          <w:sz w:val="24"/>
          <w:szCs w:val="24"/>
          <w:lang w:val="es-ES"/>
        </w:rPr>
        <w:t>ativos a la violencia contra la</w:t>
      </w:r>
      <w:r w:rsidR="00101832" w:rsidRPr="00A842B2">
        <w:rPr>
          <w:rFonts w:cstheme="minorHAnsi"/>
          <w:sz w:val="24"/>
          <w:szCs w:val="24"/>
          <w:lang w:val="es-ES"/>
        </w:rPr>
        <w:t xml:space="preserve"> mujer </w:t>
      </w:r>
    </w:p>
    <w:p w:rsidR="00101832" w:rsidRPr="00A842B2" w:rsidRDefault="006920FB" w:rsidP="00101832">
      <w:pPr>
        <w:keepNext/>
        <w:keepLines/>
        <w:jc w:val="both"/>
        <w:rPr>
          <w:rFonts w:cstheme="minorHAnsi"/>
          <w:b/>
          <w:sz w:val="24"/>
          <w:szCs w:val="24"/>
          <w:lang w:val="es-ES"/>
        </w:rPr>
      </w:pPr>
      <w:r w:rsidRPr="00B6275D">
        <w:rPr>
          <w:rFonts w:cstheme="minorHAnsi"/>
          <w:b/>
          <w:sz w:val="24"/>
          <w:szCs w:val="24"/>
          <w:lang w:val="es-ES"/>
        </w:rPr>
        <w:t>Responsable</w:t>
      </w:r>
      <w:r>
        <w:rPr>
          <w:rFonts w:cstheme="minorHAnsi"/>
          <w:sz w:val="24"/>
          <w:szCs w:val="24"/>
          <w:lang w:val="es-ES"/>
        </w:rPr>
        <w:t>:</w:t>
      </w:r>
      <w:r w:rsidR="00101832">
        <w:rPr>
          <w:rFonts w:cstheme="minorHAnsi"/>
          <w:sz w:val="24"/>
          <w:szCs w:val="24"/>
          <w:lang w:val="es-ES"/>
        </w:rPr>
        <w:t xml:space="preserve"> M</w:t>
      </w:r>
      <w:r w:rsidR="00101832" w:rsidRPr="00B6275D">
        <w:rPr>
          <w:rFonts w:cstheme="minorHAnsi"/>
          <w:sz w:val="24"/>
          <w:szCs w:val="24"/>
          <w:lang w:val="es-ES"/>
        </w:rPr>
        <w:t>inisterio</w:t>
      </w:r>
      <w:r w:rsidR="00101832">
        <w:rPr>
          <w:rFonts w:cstheme="minorHAnsi"/>
          <w:sz w:val="24"/>
          <w:szCs w:val="24"/>
          <w:lang w:val="es-ES"/>
        </w:rPr>
        <w:t xml:space="preserve"> de</w:t>
      </w:r>
      <w:r w:rsidR="00101832" w:rsidRPr="00B6275D">
        <w:rPr>
          <w:rFonts w:cstheme="minorHAnsi"/>
          <w:sz w:val="24"/>
          <w:szCs w:val="24"/>
          <w:lang w:val="es-ES"/>
        </w:rPr>
        <w:t xml:space="preserve"> </w:t>
      </w:r>
      <w:r w:rsidR="00101832">
        <w:rPr>
          <w:rFonts w:cstheme="minorHAnsi"/>
          <w:sz w:val="24"/>
          <w:szCs w:val="24"/>
          <w:lang w:val="es-ES"/>
        </w:rPr>
        <w:t>S</w:t>
      </w:r>
      <w:r w:rsidR="00101832" w:rsidRPr="00B6275D">
        <w:rPr>
          <w:rFonts w:cstheme="minorHAnsi"/>
          <w:sz w:val="24"/>
          <w:szCs w:val="24"/>
          <w:lang w:val="es-ES"/>
        </w:rPr>
        <w:t xml:space="preserve">anidad </w:t>
      </w:r>
      <w:r w:rsidR="00101832">
        <w:rPr>
          <w:rFonts w:cstheme="minorHAnsi"/>
          <w:sz w:val="24"/>
          <w:szCs w:val="24"/>
          <w:lang w:val="es-ES"/>
        </w:rPr>
        <w:t>Servicios Sociales e I</w:t>
      </w:r>
      <w:r w:rsidR="00101832" w:rsidRPr="00B6275D">
        <w:rPr>
          <w:rFonts w:cstheme="minorHAnsi"/>
          <w:sz w:val="24"/>
          <w:szCs w:val="24"/>
          <w:lang w:val="es-ES"/>
        </w:rPr>
        <w:t>gual</w:t>
      </w:r>
      <w:r w:rsidR="00101832">
        <w:rPr>
          <w:rFonts w:cstheme="minorHAnsi"/>
          <w:sz w:val="24"/>
          <w:szCs w:val="24"/>
          <w:lang w:val="es-ES"/>
        </w:rPr>
        <w:t>d</w:t>
      </w:r>
      <w:r w:rsidR="00101832" w:rsidRPr="00B6275D">
        <w:rPr>
          <w:rFonts w:cstheme="minorHAnsi"/>
          <w:sz w:val="24"/>
          <w:szCs w:val="24"/>
          <w:lang w:val="es-ES"/>
        </w:rPr>
        <w:t>ad</w:t>
      </w:r>
      <w:r w:rsidR="00101832">
        <w:rPr>
          <w:rFonts w:cstheme="minorHAnsi"/>
          <w:sz w:val="24"/>
          <w:szCs w:val="24"/>
          <w:lang w:val="es-ES"/>
        </w:rPr>
        <w:t xml:space="preserve">. </w:t>
      </w:r>
      <w:r w:rsidR="00101832" w:rsidRPr="00B6275D">
        <w:rPr>
          <w:rFonts w:cstheme="minorHAnsi"/>
          <w:sz w:val="24"/>
          <w:szCs w:val="24"/>
          <w:lang w:val="es-ES"/>
        </w:rPr>
        <w:t>Delegación del Gobierno para la violencia de género</w:t>
      </w:r>
    </w:p>
    <w:p w:rsidR="0042558D" w:rsidRPr="0042558D" w:rsidRDefault="006920FB" w:rsidP="00101832">
      <w:pPr>
        <w:keepNext/>
        <w:keepLines/>
        <w:jc w:val="both"/>
        <w:rPr>
          <w:rFonts w:cstheme="minorHAnsi"/>
          <w:sz w:val="24"/>
          <w:szCs w:val="24"/>
          <w:lang w:val="es-ES"/>
        </w:rPr>
      </w:pPr>
      <w:r w:rsidRPr="00A842B2">
        <w:rPr>
          <w:rFonts w:cstheme="minorHAnsi"/>
          <w:b/>
          <w:sz w:val="24"/>
          <w:szCs w:val="24"/>
          <w:lang w:val="es-ES"/>
        </w:rPr>
        <w:t>Descripción de la/s medidas:</w:t>
      </w:r>
      <w:r w:rsidR="00101832" w:rsidRPr="00A842B2">
        <w:rPr>
          <w:rFonts w:cstheme="minorHAnsi"/>
          <w:b/>
          <w:sz w:val="24"/>
          <w:szCs w:val="24"/>
          <w:lang w:val="es-ES"/>
        </w:rPr>
        <w:t xml:space="preserve"> </w:t>
      </w:r>
      <w:r w:rsidR="0042558D" w:rsidRPr="0042558D">
        <w:rPr>
          <w:rFonts w:cstheme="minorHAnsi"/>
          <w:sz w:val="24"/>
          <w:szCs w:val="24"/>
          <w:lang w:val="es-ES"/>
        </w:rPr>
        <w:t>El objetivo es</w:t>
      </w:r>
      <w:r w:rsidR="0042558D">
        <w:rPr>
          <w:rFonts w:cstheme="minorHAnsi"/>
          <w:b/>
          <w:sz w:val="24"/>
          <w:szCs w:val="24"/>
          <w:lang w:val="es-ES"/>
        </w:rPr>
        <w:t xml:space="preserve"> </w:t>
      </w:r>
      <w:r w:rsidR="0042558D" w:rsidRPr="0042558D">
        <w:rPr>
          <w:rFonts w:cstheme="minorHAnsi"/>
          <w:sz w:val="24"/>
          <w:szCs w:val="24"/>
          <w:lang w:val="es-ES"/>
        </w:rPr>
        <w:t xml:space="preserve">facilitar el acceso </w:t>
      </w:r>
      <w:r w:rsidR="0042558D">
        <w:rPr>
          <w:rFonts w:cstheme="minorHAnsi"/>
          <w:sz w:val="24"/>
          <w:szCs w:val="24"/>
          <w:lang w:val="es-ES"/>
        </w:rPr>
        <w:t xml:space="preserve">a la información en esta materia </w:t>
      </w:r>
      <w:r w:rsidR="0042558D" w:rsidRPr="0042558D">
        <w:rPr>
          <w:rFonts w:cstheme="minorHAnsi"/>
          <w:sz w:val="24"/>
          <w:szCs w:val="24"/>
          <w:lang w:val="es-ES"/>
        </w:rPr>
        <w:t xml:space="preserve">por </w:t>
      </w:r>
      <w:r w:rsidR="0042558D">
        <w:rPr>
          <w:rFonts w:cstheme="minorHAnsi"/>
          <w:sz w:val="24"/>
          <w:szCs w:val="24"/>
          <w:lang w:val="es-ES"/>
        </w:rPr>
        <w:t xml:space="preserve">parte de </w:t>
      </w:r>
      <w:r w:rsidR="0042558D" w:rsidRPr="0042558D">
        <w:rPr>
          <w:rFonts w:cstheme="minorHAnsi"/>
          <w:sz w:val="24"/>
          <w:szCs w:val="24"/>
          <w:lang w:val="es-ES"/>
        </w:rPr>
        <w:t xml:space="preserve">la ciudadanía en general y los profesionales en particular, </w:t>
      </w:r>
      <w:r w:rsidR="0042558D">
        <w:rPr>
          <w:rFonts w:cstheme="minorHAnsi"/>
          <w:sz w:val="24"/>
          <w:szCs w:val="24"/>
          <w:lang w:val="es-ES"/>
        </w:rPr>
        <w:t>favoreciendo</w:t>
      </w:r>
      <w:r w:rsidR="0042558D" w:rsidRPr="0042558D">
        <w:rPr>
          <w:rFonts w:cstheme="minorHAnsi"/>
          <w:sz w:val="24"/>
          <w:szCs w:val="24"/>
          <w:lang w:val="es-ES"/>
        </w:rPr>
        <w:t xml:space="preserve"> la sensibilización social acerca del problema y la labor profesional de agentes públicos y privados que intervienen en la prevención, asistencia y erradicación de las distintas formas de violencia contra la mujer.</w:t>
      </w:r>
      <w:r w:rsidR="0042558D">
        <w:rPr>
          <w:rFonts w:cstheme="minorHAnsi"/>
          <w:sz w:val="24"/>
          <w:szCs w:val="24"/>
          <w:lang w:val="es-ES"/>
        </w:rPr>
        <w:t xml:space="preserve"> Las medidas concretas son:</w:t>
      </w:r>
    </w:p>
    <w:p w:rsidR="00101832" w:rsidRPr="00A842B2" w:rsidRDefault="00101832" w:rsidP="00101832">
      <w:pPr>
        <w:keepNext/>
        <w:keepLines/>
        <w:jc w:val="both"/>
        <w:rPr>
          <w:rFonts w:cstheme="minorHAnsi"/>
          <w:sz w:val="24"/>
          <w:szCs w:val="24"/>
          <w:lang w:val="es-ES"/>
        </w:rPr>
      </w:pPr>
      <w:r w:rsidRPr="00A842B2">
        <w:rPr>
          <w:rFonts w:cstheme="minorHAnsi"/>
          <w:b/>
          <w:sz w:val="24"/>
          <w:szCs w:val="24"/>
          <w:lang w:val="es-ES"/>
        </w:rPr>
        <w:t>1</w:t>
      </w:r>
      <w:r w:rsidR="00A258E5">
        <w:rPr>
          <w:rFonts w:cstheme="minorHAnsi"/>
          <w:b/>
          <w:sz w:val="24"/>
          <w:szCs w:val="24"/>
          <w:lang w:val="es-ES"/>
        </w:rPr>
        <w:t>.</w:t>
      </w:r>
      <w:r w:rsidRPr="00A842B2">
        <w:rPr>
          <w:rFonts w:cstheme="minorHAnsi"/>
          <w:b/>
          <w:sz w:val="24"/>
          <w:szCs w:val="24"/>
          <w:lang w:val="es-ES"/>
        </w:rPr>
        <w:t xml:space="preserve"> </w:t>
      </w:r>
      <w:r w:rsidRPr="00A842B2">
        <w:rPr>
          <w:rFonts w:cstheme="minorHAnsi"/>
          <w:sz w:val="24"/>
          <w:szCs w:val="24"/>
          <w:lang w:val="es-ES"/>
        </w:rPr>
        <w:t>Ampliar la frecuencia a través de boletines mensuales y semanales  de la publicación de datos estadísticos</w:t>
      </w:r>
      <w:r w:rsidR="00A258E5">
        <w:rPr>
          <w:rFonts w:cstheme="minorHAnsi"/>
          <w:sz w:val="24"/>
          <w:szCs w:val="24"/>
          <w:lang w:val="es-ES"/>
        </w:rPr>
        <w:t>,</w:t>
      </w:r>
      <w:r w:rsidRPr="00A842B2">
        <w:rPr>
          <w:rFonts w:cstheme="minorHAnsi"/>
          <w:sz w:val="24"/>
          <w:szCs w:val="24"/>
          <w:lang w:val="es-ES"/>
        </w:rPr>
        <w:t xml:space="preserve"> estudios e investigaciones que desde la Delegación del Gobierno para la Violencia de Género se recogen, procedentes de otras instituciones o de elaboración propia, con el fin de promover un mayor conocimiento de la incidencia y naturaleza de la violencia contra la mujer</w:t>
      </w:r>
      <w:r w:rsidRPr="00A842B2">
        <w:rPr>
          <w:rFonts w:cstheme="minorHAnsi"/>
          <w:b/>
          <w:sz w:val="24"/>
          <w:szCs w:val="24"/>
          <w:lang w:val="es-ES"/>
        </w:rPr>
        <w:t xml:space="preserve">. 2.  </w:t>
      </w:r>
      <w:r w:rsidRPr="00A842B2">
        <w:rPr>
          <w:rFonts w:cstheme="minorHAnsi"/>
          <w:sz w:val="24"/>
          <w:szCs w:val="24"/>
          <w:lang w:val="es-ES"/>
        </w:rPr>
        <w:t>Ampliar progresivamente los datos disponibles en relación a distintos aspectos y magnitudes de la violencia contra la mujer</w:t>
      </w:r>
      <w:r w:rsidRPr="00A258E5">
        <w:rPr>
          <w:rFonts w:cstheme="minorHAnsi"/>
          <w:sz w:val="24"/>
          <w:szCs w:val="24"/>
          <w:lang w:val="es-ES"/>
        </w:rPr>
        <w:t>.</w:t>
      </w:r>
      <w:r w:rsidRPr="00A842B2">
        <w:rPr>
          <w:rFonts w:cstheme="minorHAnsi"/>
          <w:b/>
          <w:sz w:val="24"/>
          <w:szCs w:val="24"/>
          <w:lang w:val="es-ES"/>
        </w:rPr>
        <w:t xml:space="preserve"> 3</w:t>
      </w:r>
      <w:r w:rsidR="00A258E5">
        <w:rPr>
          <w:rFonts w:cstheme="minorHAnsi"/>
          <w:b/>
          <w:sz w:val="24"/>
          <w:szCs w:val="24"/>
          <w:lang w:val="es-ES"/>
        </w:rPr>
        <w:t>.</w:t>
      </w:r>
      <w:r w:rsidRPr="00A842B2">
        <w:rPr>
          <w:rFonts w:cstheme="minorHAnsi"/>
          <w:sz w:val="24"/>
          <w:szCs w:val="24"/>
        </w:rPr>
        <w:t xml:space="preserve"> </w:t>
      </w:r>
      <w:r w:rsidRPr="00A842B2">
        <w:rPr>
          <w:rFonts w:cstheme="minorHAnsi"/>
          <w:sz w:val="24"/>
          <w:szCs w:val="24"/>
          <w:lang w:val="es-ES"/>
        </w:rPr>
        <w:t>Desarrollar un Portal Estadístico que</w:t>
      </w:r>
      <w:r w:rsidR="00A258E5">
        <w:rPr>
          <w:rFonts w:cstheme="minorHAnsi"/>
          <w:sz w:val="24"/>
          <w:szCs w:val="24"/>
          <w:lang w:val="es-ES"/>
        </w:rPr>
        <w:t>,</w:t>
      </w:r>
      <w:r w:rsidRPr="00A842B2">
        <w:rPr>
          <w:rFonts w:cstheme="minorHAnsi"/>
          <w:sz w:val="24"/>
          <w:szCs w:val="24"/>
          <w:lang w:val="es-ES"/>
        </w:rPr>
        <w:t xml:space="preserve"> como servicio integrado en la página web del Ministerio de Sanidad, Servicios Sociales e Igualdad</w:t>
      </w:r>
      <w:r w:rsidR="00A258E5">
        <w:rPr>
          <w:rFonts w:cstheme="minorHAnsi"/>
          <w:sz w:val="24"/>
          <w:szCs w:val="24"/>
          <w:lang w:val="es-ES"/>
        </w:rPr>
        <w:t>,</w:t>
      </w:r>
      <w:r w:rsidRPr="00A842B2">
        <w:rPr>
          <w:rFonts w:cstheme="minorHAnsi"/>
          <w:sz w:val="24"/>
          <w:szCs w:val="24"/>
          <w:lang w:val="es-ES"/>
        </w:rPr>
        <w:t xml:space="preserve"> permita de manera sencilla, intuitiva y abierta a toda la ciudadanía en general y profesionales en particular,  la consulta de datos, informes y fichas estadísticas, así como la elaboración de tablas a partir de las fuentes de información estadística de las que dispone la Delegación del Gobierno para la Violencia de Género.</w:t>
      </w:r>
    </w:p>
    <w:p w:rsidR="00101832" w:rsidRPr="00A842B2" w:rsidRDefault="006920FB" w:rsidP="00101832">
      <w:pPr>
        <w:keepNext/>
        <w:keepLines/>
        <w:jc w:val="both"/>
        <w:rPr>
          <w:rFonts w:cstheme="minorHAnsi"/>
          <w:b/>
          <w:sz w:val="24"/>
          <w:szCs w:val="24"/>
          <w:lang w:val="es-ES"/>
        </w:rPr>
      </w:pPr>
      <w:r w:rsidRPr="00A842B2">
        <w:rPr>
          <w:rFonts w:cstheme="minorHAnsi"/>
          <w:b/>
          <w:sz w:val="24"/>
          <w:szCs w:val="24"/>
          <w:lang w:val="es-ES"/>
        </w:rPr>
        <w:t xml:space="preserve">Plazo de implementación: </w:t>
      </w:r>
      <w:r w:rsidR="00101832" w:rsidRPr="00B6275D">
        <w:rPr>
          <w:rFonts w:cstheme="minorHAnsi"/>
          <w:sz w:val="24"/>
          <w:szCs w:val="24"/>
          <w:lang w:val="es-ES"/>
        </w:rPr>
        <w:t>2014</w:t>
      </w:r>
    </w:p>
    <w:p w:rsidR="00101832" w:rsidRPr="00B6275D" w:rsidRDefault="00101832" w:rsidP="00101832">
      <w:pPr>
        <w:keepNext/>
        <w:keepLines/>
        <w:jc w:val="both"/>
        <w:rPr>
          <w:rFonts w:cstheme="minorHAnsi"/>
          <w:sz w:val="24"/>
          <w:szCs w:val="24"/>
          <w:lang w:val="es-ES"/>
        </w:rPr>
      </w:pPr>
    </w:p>
    <w:tbl>
      <w:tblPr>
        <w:tblStyle w:val="Tablaconcuadrcula"/>
        <w:tblW w:w="0" w:type="auto"/>
        <w:tblInd w:w="108" w:type="dxa"/>
        <w:tblLook w:val="04A0"/>
      </w:tblPr>
      <w:tblGrid>
        <w:gridCol w:w="4214"/>
        <w:gridCol w:w="4322"/>
      </w:tblGrid>
      <w:tr w:rsidR="00101832">
        <w:tc>
          <w:tcPr>
            <w:tcW w:w="8536" w:type="dxa"/>
            <w:gridSpan w:val="2"/>
          </w:tcPr>
          <w:p w:rsidR="00101832" w:rsidRDefault="00101832"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101832">
        <w:tc>
          <w:tcPr>
            <w:tcW w:w="4214" w:type="dxa"/>
          </w:tcPr>
          <w:p w:rsidR="00101832" w:rsidRDefault="00101832"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101832" w:rsidRDefault="00101832" w:rsidP="008824B6">
            <w:pPr>
              <w:keepNext/>
              <w:keepLines/>
              <w:jc w:val="both"/>
              <w:rPr>
                <w:rFonts w:cstheme="minorHAnsi"/>
                <w:b/>
                <w:sz w:val="24"/>
                <w:szCs w:val="24"/>
                <w:lang w:val="es-ES"/>
              </w:rPr>
            </w:pPr>
            <w:r>
              <w:rPr>
                <w:rFonts w:cstheme="minorHAnsi"/>
                <w:b/>
                <w:sz w:val="24"/>
                <w:szCs w:val="24"/>
                <w:lang w:val="es-ES"/>
              </w:rPr>
              <w:t>X</w:t>
            </w:r>
          </w:p>
        </w:tc>
      </w:tr>
      <w:tr w:rsidR="00101832">
        <w:tc>
          <w:tcPr>
            <w:tcW w:w="4214" w:type="dxa"/>
          </w:tcPr>
          <w:p w:rsidR="00101832" w:rsidRDefault="00101832"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101832" w:rsidRDefault="00101832" w:rsidP="008824B6">
            <w:pPr>
              <w:keepNext/>
              <w:keepLines/>
              <w:jc w:val="both"/>
              <w:rPr>
                <w:rFonts w:cstheme="minorHAnsi"/>
                <w:b/>
                <w:sz w:val="24"/>
                <w:szCs w:val="24"/>
                <w:lang w:val="es-ES"/>
              </w:rPr>
            </w:pPr>
          </w:p>
        </w:tc>
      </w:tr>
      <w:tr w:rsidR="00101832">
        <w:tc>
          <w:tcPr>
            <w:tcW w:w="4214" w:type="dxa"/>
          </w:tcPr>
          <w:p w:rsidR="00101832" w:rsidRDefault="00101832"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101832" w:rsidRDefault="00101832" w:rsidP="008824B6">
            <w:pPr>
              <w:keepNext/>
              <w:keepLines/>
              <w:jc w:val="both"/>
              <w:rPr>
                <w:rFonts w:cstheme="minorHAnsi"/>
                <w:b/>
                <w:sz w:val="24"/>
                <w:szCs w:val="24"/>
                <w:lang w:val="es-ES"/>
              </w:rPr>
            </w:pPr>
            <w:r>
              <w:rPr>
                <w:rFonts w:cstheme="minorHAnsi"/>
                <w:b/>
                <w:sz w:val="24"/>
                <w:szCs w:val="24"/>
                <w:lang w:val="es-ES"/>
              </w:rPr>
              <w:t>X</w:t>
            </w:r>
          </w:p>
        </w:tc>
      </w:tr>
      <w:tr w:rsidR="00101832">
        <w:tc>
          <w:tcPr>
            <w:tcW w:w="4214" w:type="dxa"/>
          </w:tcPr>
          <w:p w:rsidR="00101832" w:rsidRPr="0089782B" w:rsidRDefault="00101832"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101832" w:rsidRDefault="00101832" w:rsidP="008824B6">
            <w:pPr>
              <w:keepNext/>
              <w:keepLines/>
              <w:jc w:val="both"/>
              <w:rPr>
                <w:rFonts w:cstheme="minorHAnsi"/>
                <w:b/>
                <w:sz w:val="24"/>
                <w:szCs w:val="24"/>
                <w:lang w:val="es-ES"/>
              </w:rPr>
            </w:pPr>
          </w:p>
        </w:tc>
      </w:tr>
      <w:tr w:rsidR="00101832">
        <w:tc>
          <w:tcPr>
            <w:tcW w:w="4214" w:type="dxa"/>
          </w:tcPr>
          <w:p w:rsidR="00101832" w:rsidRPr="0089782B" w:rsidRDefault="00101832"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101832" w:rsidRDefault="00101832" w:rsidP="008824B6">
            <w:pPr>
              <w:keepNext/>
              <w:keepLines/>
              <w:jc w:val="both"/>
              <w:rPr>
                <w:rFonts w:cstheme="minorHAnsi"/>
                <w:b/>
                <w:sz w:val="24"/>
                <w:szCs w:val="24"/>
                <w:lang w:val="es-ES"/>
              </w:rPr>
            </w:pPr>
          </w:p>
        </w:tc>
      </w:tr>
    </w:tbl>
    <w:p w:rsidR="00101832" w:rsidRDefault="00101832" w:rsidP="00101832">
      <w:pPr>
        <w:keepNext/>
        <w:keepLines/>
        <w:jc w:val="both"/>
        <w:rPr>
          <w:rFonts w:cstheme="minorHAnsi"/>
          <w:sz w:val="24"/>
          <w:szCs w:val="24"/>
          <w:lang w:val="es-ES"/>
        </w:rPr>
      </w:pPr>
    </w:p>
    <w:p w:rsidR="006B695A" w:rsidRPr="006920FB" w:rsidRDefault="006B695A" w:rsidP="006B695A">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7</w:t>
      </w:r>
    </w:p>
    <w:p w:rsidR="00101832" w:rsidRDefault="006B695A" w:rsidP="00101832">
      <w:pPr>
        <w:keepNext/>
        <w:keepLines/>
        <w:jc w:val="both"/>
        <w:rPr>
          <w:rFonts w:cstheme="minorHAnsi"/>
          <w:b/>
          <w:sz w:val="24"/>
          <w:szCs w:val="24"/>
          <w:lang w:val="es-ES"/>
        </w:rPr>
      </w:pPr>
      <w:r w:rsidRPr="00A72BA0">
        <w:rPr>
          <w:rFonts w:cstheme="minorHAnsi"/>
          <w:b/>
          <w:sz w:val="24"/>
          <w:szCs w:val="24"/>
          <w:lang w:val="es-ES"/>
        </w:rPr>
        <w:t>Título del compromiso</w:t>
      </w:r>
      <w:r w:rsidR="00101832" w:rsidRPr="00A72BA0">
        <w:rPr>
          <w:rFonts w:cstheme="minorHAnsi"/>
          <w:b/>
          <w:sz w:val="24"/>
          <w:szCs w:val="24"/>
          <w:lang w:val="es-ES"/>
        </w:rPr>
        <w:t xml:space="preserve">: </w:t>
      </w:r>
      <w:r w:rsidR="0042558D">
        <w:rPr>
          <w:rFonts w:cstheme="minorHAnsi"/>
          <w:sz w:val="24"/>
          <w:szCs w:val="24"/>
          <w:lang w:val="es-ES"/>
        </w:rPr>
        <w:t>A</w:t>
      </w:r>
      <w:r w:rsidR="0042558D" w:rsidRPr="00412527">
        <w:rPr>
          <w:rFonts w:cstheme="minorHAnsi"/>
          <w:sz w:val="24"/>
          <w:szCs w:val="24"/>
          <w:lang w:val="es-ES"/>
        </w:rPr>
        <w:t xml:space="preserve">ccesibilidad a microdatos del </w:t>
      </w:r>
      <w:r w:rsidR="0042558D">
        <w:rPr>
          <w:rFonts w:cstheme="minorHAnsi"/>
          <w:sz w:val="24"/>
          <w:szCs w:val="24"/>
          <w:lang w:val="es-ES"/>
        </w:rPr>
        <w:t>Servicio Nacional de Salud</w:t>
      </w:r>
    </w:p>
    <w:p w:rsidR="00101832" w:rsidRPr="000E09DF" w:rsidRDefault="006B695A" w:rsidP="00101832">
      <w:pPr>
        <w:keepNext/>
        <w:keepLines/>
        <w:jc w:val="both"/>
        <w:rPr>
          <w:rFonts w:cstheme="minorHAnsi"/>
          <w:b/>
          <w:sz w:val="24"/>
          <w:szCs w:val="24"/>
          <w:lang w:val="es-ES"/>
        </w:rPr>
      </w:pPr>
      <w:r>
        <w:rPr>
          <w:rFonts w:cstheme="minorHAnsi"/>
          <w:b/>
          <w:sz w:val="24"/>
          <w:szCs w:val="24"/>
          <w:lang w:val="es-ES"/>
        </w:rPr>
        <w:t>Responsable</w:t>
      </w:r>
      <w:r w:rsidR="00101832">
        <w:rPr>
          <w:rFonts w:cstheme="minorHAnsi"/>
          <w:b/>
          <w:sz w:val="24"/>
          <w:szCs w:val="24"/>
          <w:lang w:val="es-ES"/>
        </w:rPr>
        <w:t xml:space="preserve">: </w:t>
      </w:r>
      <w:r w:rsidR="00101832">
        <w:rPr>
          <w:rFonts w:cstheme="minorHAnsi"/>
          <w:sz w:val="24"/>
          <w:szCs w:val="24"/>
          <w:lang w:val="es-ES"/>
        </w:rPr>
        <w:t>M</w:t>
      </w:r>
      <w:r w:rsidR="00101832" w:rsidRPr="00B6275D">
        <w:rPr>
          <w:rFonts w:cstheme="minorHAnsi"/>
          <w:sz w:val="24"/>
          <w:szCs w:val="24"/>
          <w:lang w:val="es-ES"/>
        </w:rPr>
        <w:t>i</w:t>
      </w:r>
      <w:r w:rsidR="00101832">
        <w:rPr>
          <w:rFonts w:cstheme="minorHAnsi"/>
          <w:sz w:val="24"/>
          <w:szCs w:val="24"/>
          <w:lang w:val="es-ES"/>
        </w:rPr>
        <w:t>nisterio de S</w:t>
      </w:r>
      <w:r w:rsidR="00101832" w:rsidRPr="00B6275D">
        <w:rPr>
          <w:rFonts w:cstheme="minorHAnsi"/>
          <w:sz w:val="24"/>
          <w:szCs w:val="24"/>
          <w:lang w:val="es-ES"/>
        </w:rPr>
        <w:t xml:space="preserve">anidad </w:t>
      </w:r>
      <w:r w:rsidR="00101832">
        <w:rPr>
          <w:rFonts w:cstheme="minorHAnsi"/>
          <w:sz w:val="24"/>
          <w:szCs w:val="24"/>
          <w:lang w:val="es-ES"/>
        </w:rPr>
        <w:t>Servicios Sociales e I</w:t>
      </w:r>
      <w:r w:rsidR="00101832" w:rsidRPr="00B6275D">
        <w:rPr>
          <w:rFonts w:cstheme="minorHAnsi"/>
          <w:sz w:val="24"/>
          <w:szCs w:val="24"/>
          <w:lang w:val="es-ES"/>
        </w:rPr>
        <w:t>gualdad</w:t>
      </w:r>
      <w:r w:rsidR="00101832">
        <w:rPr>
          <w:rFonts w:cstheme="minorHAnsi"/>
          <w:sz w:val="24"/>
          <w:szCs w:val="24"/>
          <w:lang w:val="es-ES"/>
        </w:rPr>
        <w:t xml:space="preserve">. </w:t>
      </w:r>
      <w:r w:rsidR="000E09DF" w:rsidRPr="000E09DF">
        <w:rPr>
          <w:rFonts w:cstheme="minorHAnsi"/>
          <w:sz w:val="24"/>
          <w:szCs w:val="24"/>
          <w:lang w:val="es-ES"/>
        </w:rPr>
        <w:t>Dirección General Salud Pública, Calidad e Innovación.</w:t>
      </w:r>
      <w:r w:rsidR="000E09DF">
        <w:rPr>
          <w:rFonts w:cstheme="minorHAnsi"/>
          <w:b/>
          <w:sz w:val="24"/>
          <w:szCs w:val="24"/>
          <w:lang w:val="es-ES"/>
        </w:rPr>
        <w:t xml:space="preserve"> </w:t>
      </w:r>
      <w:r w:rsidR="000E09DF" w:rsidRPr="000E09DF">
        <w:rPr>
          <w:rFonts w:cstheme="minorHAnsi"/>
          <w:sz w:val="24"/>
          <w:szCs w:val="24"/>
          <w:lang w:val="es-ES"/>
        </w:rPr>
        <w:t>Subdirección General de Información Sanitaria e Innovación</w:t>
      </w:r>
    </w:p>
    <w:p w:rsidR="0042558D" w:rsidRPr="00A72BA0" w:rsidRDefault="006B695A" w:rsidP="0042558D">
      <w:pPr>
        <w:keepNext/>
        <w:keepLines/>
        <w:jc w:val="both"/>
        <w:rPr>
          <w:rFonts w:cstheme="minorHAnsi"/>
          <w:sz w:val="24"/>
          <w:szCs w:val="24"/>
          <w:lang w:val="es-ES"/>
        </w:rPr>
      </w:pPr>
      <w:r w:rsidRPr="00A72BA0">
        <w:rPr>
          <w:rFonts w:cstheme="minorHAnsi"/>
          <w:b/>
          <w:sz w:val="24"/>
          <w:szCs w:val="24"/>
          <w:lang w:val="es-ES"/>
        </w:rPr>
        <w:t>Descripción de la/s medidas</w:t>
      </w:r>
      <w:r w:rsidR="00101832" w:rsidRPr="00A72BA0">
        <w:rPr>
          <w:rFonts w:cstheme="minorHAnsi"/>
          <w:b/>
          <w:sz w:val="24"/>
          <w:szCs w:val="24"/>
          <w:lang w:val="es-ES"/>
        </w:rPr>
        <w:t xml:space="preserve">: </w:t>
      </w:r>
      <w:r w:rsidR="0042558D" w:rsidRPr="00A72BA0">
        <w:rPr>
          <w:rFonts w:cstheme="minorHAnsi"/>
          <w:sz w:val="24"/>
          <w:szCs w:val="24"/>
          <w:lang w:val="es-ES"/>
        </w:rPr>
        <w:t xml:space="preserve">El Sistema de Información Sanitaria conlleva una labor de recopilación de datos procedentes de los Servicios de Salud de las Comunidades Autónomas, de los sistemas del propio Ministerio de Sanidad y de otras fuentes, tanto nacionales como internacionales. Ello hace que esta mera recopilación, con un almacenamiento lógico y estructurado de dichos datos, genere por sí mismo un valor dado que ninguno de los organismos aisladamente llegaría a reunirlos, constituyendo así un auténtico banco de datos de gran potencialidad y utilidad. </w:t>
      </w:r>
    </w:p>
    <w:p w:rsidR="0042558D" w:rsidRPr="00A72BA0" w:rsidRDefault="0042558D" w:rsidP="0042558D">
      <w:pPr>
        <w:keepNext/>
        <w:keepLines/>
        <w:jc w:val="both"/>
        <w:rPr>
          <w:rFonts w:cstheme="minorHAnsi"/>
          <w:b/>
          <w:sz w:val="24"/>
          <w:szCs w:val="24"/>
          <w:lang w:val="es-ES"/>
        </w:rPr>
      </w:pPr>
      <w:r w:rsidRPr="00A72BA0">
        <w:rPr>
          <w:rFonts w:cstheme="minorHAnsi"/>
          <w:sz w:val="24"/>
          <w:szCs w:val="24"/>
          <w:lang w:val="es-ES"/>
        </w:rPr>
        <w:t>Los datos deben estar a disposición de la Administración del Estado y de las Comunidades Autónomas, así como de todos sus potenciales usuarios, en los términos de acceso establecidos por la legislación en materia de protección de datos y de forma permanentemente accesible. Aquellos datos procedentes de registros clínicos y todos aquellos que conlleven identificación de personas deben ser previamente anonimizados. Para preservar el secreto estadístico, se anonimizan igualmente las unidades informantes.</w:t>
      </w:r>
    </w:p>
    <w:p w:rsidR="00101832" w:rsidRPr="00A72BA0" w:rsidRDefault="00DE480F" w:rsidP="00101832">
      <w:pPr>
        <w:keepNext/>
        <w:keepLines/>
        <w:jc w:val="both"/>
        <w:rPr>
          <w:rFonts w:cstheme="minorHAnsi"/>
          <w:sz w:val="24"/>
          <w:szCs w:val="24"/>
          <w:lang w:val="es-ES"/>
        </w:rPr>
      </w:pPr>
      <w:r>
        <w:rPr>
          <w:rFonts w:cstheme="minorHAnsi"/>
          <w:sz w:val="24"/>
          <w:szCs w:val="24"/>
          <w:lang w:val="es-ES"/>
        </w:rPr>
        <w:t>El objetivo es la p</w:t>
      </w:r>
      <w:r w:rsidR="00101832" w:rsidRPr="00A72BA0">
        <w:rPr>
          <w:rFonts w:cstheme="minorHAnsi"/>
          <w:sz w:val="24"/>
          <w:szCs w:val="24"/>
          <w:lang w:val="es-ES"/>
        </w:rPr>
        <w:t xml:space="preserve">uesta a disposición pública del Banco de Datos del SNS donde gratuitamente pueden descargarse los microdatos completos de las principales estadísticas. </w:t>
      </w:r>
      <w:r>
        <w:rPr>
          <w:rFonts w:cstheme="minorHAnsi"/>
          <w:sz w:val="24"/>
          <w:szCs w:val="24"/>
          <w:lang w:val="es-ES"/>
        </w:rPr>
        <w:t xml:space="preserve">Asimismo, se procederá a la ampliación de </w:t>
      </w:r>
      <w:r w:rsidR="00101832" w:rsidRPr="00A72BA0">
        <w:rPr>
          <w:rFonts w:cstheme="minorHAnsi"/>
          <w:sz w:val="24"/>
          <w:szCs w:val="24"/>
          <w:lang w:val="es-ES"/>
        </w:rPr>
        <w:t>este banco conforme se desarrollan nuevos sistemas de información</w:t>
      </w:r>
    </w:p>
    <w:p w:rsidR="00101832" w:rsidRPr="00A72BA0" w:rsidRDefault="006B695A" w:rsidP="00101832">
      <w:pPr>
        <w:keepNext/>
        <w:keepLines/>
        <w:jc w:val="both"/>
        <w:rPr>
          <w:rFonts w:cstheme="minorHAnsi"/>
          <w:b/>
          <w:sz w:val="24"/>
          <w:szCs w:val="24"/>
          <w:lang w:val="es-ES"/>
        </w:rPr>
      </w:pPr>
      <w:r w:rsidRPr="00A72BA0">
        <w:rPr>
          <w:rFonts w:cstheme="minorHAnsi"/>
          <w:b/>
          <w:sz w:val="24"/>
          <w:szCs w:val="24"/>
          <w:lang w:val="es-ES"/>
        </w:rPr>
        <w:t>Plazo de implementación</w:t>
      </w:r>
      <w:r w:rsidR="00101832" w:rsidRPr="00A72BA0">
        <w:rPr>
          <w:rFonts w:cstheme="minorHAnsi"/>
          <w:sz w:val="24"/>
          <w:szCs w:val="24"/>
          <w:lang w:val="es-ES"/>
        </w:rPr>
        <w:t>: Mejora y ampliación continua</w:t>
      </w:r>
    </w:p>
    <w:p w:rsidR="00101832" w:rsidRDefault="00101832" w:rsidP="00101832">
      <w:pPr>
        <w:keepNext/>
        <w:keepLines/>
        <w:jc w:val="both"/>
        <w:rPr>
          <w:rFonts w:cstheme="minorHAnsi"/>
          <w:sz w:val="24"/>
          <w:szCs w:val="24"/>
          <w:lang w:val="es-ES"/>
        </w:rPr>
      </w:pPr>
    </w:p>
    <w:tbl>
      <w:tblPr>
        <w:tblStyle w:val="Tablaconcuadrcula"/>
        <w:tblW w:w="0" w:type="auto"/>
        <w:tblLook w:val="04A0"/>
      </w:tblPr>
      <w:tblGrid>
        <w:gridCol w:w="4322"/>
        <w:gridCol w:w="4322"/>
      </w:tblGrid>
      <w:tr w:rsidR="00101832">
        <w:tc>
          <w:tcPr>
            <w:tcW w:w="8644" w:type="dxa"/>
            <w:gridSpan w:val="2"/>
          </w:tcPr>
          <w:p w:rsidR="00101832" w:rsidRDefault="00101832"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101832">
        <w:tc>
          <w:tcPr>
            <w:tcW w:w="4322" w:type="dxa"/>
          </w:tcPr>
          <w:p w:rsidR="00101832" w:rsidRDefault="00101832"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101832" w:rsidRDefault="00101832" w:rsidP="008824B6">
            <w:pPr>
              <w:keepNext/>
              <w:keepLines/>
              <w:jc w:val="both"/>
              <w:rPr>
                <w:rFonts w:cstheme="minorHAnsi"/>
                <w:b/>
                <w:sz w:val="24"/>
                <w:szCs w:val="24"/>
                <w:lang w:val="es-ES"/>
              </w:rPr>
            </w:pPr>
            <w:r>
              <w:rPr>
                <w:rFonts w:cstheme="minorHAnsi"/>
                <w:b/>
                <w:sz w:val="24"/>
                <w:szCs w:val="24"/>
                <w:lang w:val="es-ES"/>
              </w:rPr>
              <w:t>X</w:t>
            </w:r>
          </w:p>
        </w:tc>
      </w:tr>
      <w:tr w:rsidR="00101832">
        <w:tc>
          <w:tcPr>
            <w:tcW w:w="4322" w:type="dxa"/>
          </w:tcPr>
          <w:p w:rsidR="00101832" w:rsidRDefault="00101832"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101832" w:rsidRDefault="00101832" w:rsidP="008824B6">
            <w:pPr>
              <w:keepNext/>
              <w:keepLines/>
              <w:jc w:val="both"/>
              <w:rPr>
                <w:rFonts w:cstheme="minorHAnsi"/>
                <w:b/>
                <w:sz w:val="24"/>
                <w:szCs w:val="24"/>
                <w:lang w:val="es-ES"/>
              </w:rPr>
            </w:pPr>
          </w:p>
        </w:tc>
      </w:tr>
      <w:tr w:rsidR="00101832">
        <w:tc>
          <w:tcPr>
            <w:tcW w:w="4322" w:type="dxa"/>
          </w:tcPr>
          <w:p w:rsidR="00101832" w:rsidRDefault="00101832"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101832" w:rsidRDefault="00101832" w:rsidP="008824B6">
            <w:pPr>
              <w:keepNext/>
              <w:keepLines/>
              <w:jc w:val="both"/>
              <w:rPr>
                <w:rFonts w:cstheme="minorHAnsi"/>
                <w:b/>
                <w:sz w:val="24"/>
                <w:szCs w:val="24"/>
                <w:lang w:val="es-ES"/>
              </w:rPr>
            </w:pPr>
            <w:r>
              <w:rPr>
                <w:rFonts w:cstheme="minorHAnsi"/>
                <w:b/>
                <w:sz w:val="24"/>
                <w:szCs w:val="24"/>
                <w:lang w:val="es-ES"/>
              </w:rPr>
              <w:t>X</w:t>
            </w:r>
          </w:p>
        </w:tc>
      </w:tr>
      <w:tr w:rsidR="00101832">
        <w:tc>
          <w:tcPr>
            <w:tcW w:w="4322" w:type="dxa"/>
          </w:tcPr>
          <w:p w:rsidR="00101832" w:rsidRPr="0089782B" w:rsidRDefault="00101832"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101832" w:rsidRDefault="00101832" w:rsidP="008824B6">
            <w:pPr>
              <w:keepNext/>
              <w:keepLines/>
              <w:jc w:val="both"/>
              <w:rPr>
                <w:rFonts w:cstheme="minorHAnsi"/>
                <w:b/>
                <w:sz w:val="24"/>
                <w:szCs w:val="24"/>
                <w:lang w:val="es-ES"/>
              </w:rPr>
            </w:pPr>
          </w:p>
        </w:tc>
      </w:tr>
      <w:tr w:rsidR="00101832">
        <w:tc>
          <w:tcPr>
            <w:tcW w:w="4322" w:type="dxa"/>
          </w:tcPr>
          <w:p w:rsidR="00101832" w:rsidRPr="0089782B" w:rsidRDefault="00101832"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101832" w:rsidRDefault="00101832" w:rsidP="008824B6">
            <w:pPr>
              <w:keepNext/>
              <w:keepLines/>
              <w:jc w:val="both"/>
              <w:rPr>
                <w:rFonts w:cstheme="minorHAnsi"/>
                <w:b/>
                <w:sz w:val="24"/>
                <w:szCs w:val="24"/>
                <w:lang w:val="es-ES"/>
              </w:rPr>
            </w:pPr>
          </w:p>
        </w:tc>
      </w:tr>
    </w:tbl>
    <w:p w:rsidR="006B695A" w:rsidRDefault="006B695A" w:rsidP="006B695A">
      <w:pPr>
        <w:keepNext/>
        <w:keepLines/>
        <w:jc w:val="both"/>
        <w:rPr>
          <w:rFonts w:cstheme="minorHAnsi"/>
          <w:b/>
          <w:sz w:val="24"/>
          <w:szCs w:val="24"/>
          <w:u w:val="single"/>
          <w:lang w:val="es-ES"/>
        </w:rPr>
      </w:pPr>
    </w:p>
    <w:p w:rsidR="006B695A" w:rsidRPr="006920FB" w:rsidRDefault="006B695A" w:rsidP="006B695A">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8</w:t>
      </w:r>
    </w:p>
    <w:p w:rsidR="00310A6A" w:rsidRDefault="006B695A" w:rsidP="00310A6A">
      <w:pPr>
        <w:keepNext/>
        <w:keepLines/>
        <w:jc w:val="both"/>
        <w:rPr>
          <w:rFonts w:cstheme="minorHAnsi"/>
          <w:i/>
          <w:sz w:val="24"/>
          <w:szCs w:val="24"/>
          <w:lang w:val="es-ES"/>
        </w:rPr>
      </w:pPr>
      <w:r w:rsidRPr="00BE671E">
        <w:rPr>
          <w:rFonts w:cstheme="minorHAnsi"/>
          <w:b/>
          <w:sz w:val="24"/>
          <w:szCs w:val="24"/>
          <w:lang w:val="es-ES"/>
        </w:rPr>
        <w:t>Título del compromiso</w:t>
      </w:r>
      <w:r w:rsidR="00310A6A" w:rsidRPr="00BE671E">
        <w:rPr>
          <w:rFonts w:cstheme="minorHAnsi"/>
          <w:b/>
          <w:sz w:val="24"/>
          <w:szCs w:val="24"/>
          <w:lang w:val="es-ES"/>
        </w:rPr>
        <w:t xml:space="preserve">: </w:t>
      </w:r>
      <w:r w:rsidR="00310A6A" w:rsidRPr="00BE671E">
        <w:rPr>
          <w:rFonts w:cstheme="minorHAnsi"/>
          <w:sz w:val="24"/>
          <w:szCs w:val="24"/>
          <w:lang w:val="es-ES"/>
        </w:rPr>
        <w:t xml:space="preserve">Mejora de las publicaciones estadísticas a través de un nuevo servicio al ciudadano denominado </w:t>
      </w:r>
      <w:r w:rsidR="00310A6A" w:rsidRPr="00BE671E">
        <w:rPr>
          <w:rFonts w:cstheme="minorHAnsi"/>
          <w:i/>
          <w:sz w:val="24"/>
          <w:szCs w:val="24"/>
          <w:lang w:val="es-ES"/>
        </w:rPr>
        <w:t>eSTADISS.</w:t>
      </w:r>
    </w:p>
    <w:p w:rsidR="00310A6A" w:rsidRPr="00BE671E" w:rsidRDefault="006B695A" w:rsidP="00310A6A">
      <w:pPr>
        <w:keepNext/>
        <w:keepLines/>
        <w:jc w:val="both"/>
        <w:rPr>
          <w:rFonts w:cstheme="minorHAnsi"/>
          <w:b/>
          <w:sz w:val="24"/>
          <w:szCs w:val="24"/>
          <w:lang w:val="es-ES"/>
        </w:rPr>
      </w:pPr>
      <w:r w:rsidRPr="008B6A82">
        <w:rPr>
          <w:rFonts w:cstheme="minorHAnsi"/>
          <w:b/>
          <w:sz w:val="24"/>
          <w:szCs w:val="24"/>
          <w:lang w:val="es-ES"/>
        </w:rPr>
        <w:t>Responsable</w:t>
      </w:r>
      <w:r w:rsidR="00310A6A" w:rsidRPr="008B6A82">
        <w:rPr>
          <w:rFonts w:cstheme="minorHAnsi"/>
          <w:b/>
          <w:sz w:val="24"/>
          <w:szCs w:val="24"/>
          <w:lang w:val="es-ES"/>
        </w:rPr>
        <w:t xml:space="preserve">: </w:t>
      </w:r>
      <w:r w:rsidR="00310A6A">
        <w:rPr>
          <w:rFonts w:cstheme="minorHAnsi"/>
          <w:sz w:val="24"/>
          <w:szCs w:val="24"/>
          <w:lang w:val="es-ES"/>
        </w:rPr>
        <w:t>Ministerio de E</w:t>
      </w:r>
      <w:r w:rsidR="00310A6A" w:rsidRPr="008B6A82">
        <w:rPr>
          <w:rFonts w:cstheme="minorHAnsi"/>
          <w:sz w:val="24"/>
          <w:szCs w:val="24"/>
          <w:lang w:val="es-ES"/>
        </w:rPr>
        <w:t xml:space="preserve">mpleo y </w:t>
      </w:r>
      <w:r w:rsidR="00310A6A">
        <w:rPr>
          <w:rFonts w:cstheme="minorHAnsi"/>
          <w:sz w:val="24"/>
          <w:szCs w:val="24"/>
          <w:lang w:val="es-ES"/>
        </w:rPr>
        <w:t>S</w:t>
      </w:r>
      <w:r w:rsidR="00310A6A" w:rsidRPr="008B6A82">
        <w:rPr>
          <w:rFonts w:cstheme="minorHAnsi"/>
          <w:sz w:val="24"/>
          <w:szCs w:val="24"/>
          <w:lang w:val="es-ES"/>
        </w:rPr>
        <w:t xml:space="preserve">eguridad </w:t>
      </w:r>
      <w:r w:rsidR="00310A6A">
        <w:rPr>
          <w:rFonts w:cstheme="minorHAnsi"/>
          <w:sz w:val="24"/>
          <w:szCs w:val="24"/>
          <w:lang w:val="es-ES"/>
        </w:rPr>
        <w:t>S</w:t>
      </w:r>
      <w:r w:rsidR="00310A6A" w:rsidRPr="008B6A82">
        <w:rPr>
          <w:rFonts w:cstheme="minorHAnsi"/>
          <w:sz w:val="24"/>
          <w:szCs w:val="24"/>
          <w:lang w:val="es-ES"/>
        </w:rPr>
        <w:t>ocial</w:t>
      </w:r>
      <w:r w:rsidR="00310A6A">
        <w:rPr>
          <w:rFonts w:cstheme="minorHAnsi"/>
          <w:sz w:val="24"/>
          <w:szCs w:val="24"/>
          <w:lang w:val="es-ES"/>
        </w:rPr>
        <w:t>. Secretarí</w:t>
      </w:r>
      <w:r w:rsidR="00310A6A" w:rsidRPr="00BE671E">
        <w:rPr>
          <w:rFonts w:cstheme="minorHAnsi"/>
          <w:sz w:val="24"/>
          <w:szCs w:val="24"/>
          <w:lang w:val="es-ES"/>
        </w:rPr>
        <w:t xml:space="preserve">a de </w:t>
      </w:r>
      <w:r w:rsidR="00310A6A">
        <w:rPr>
          <w:rFonts w:cstheme="minorHAnsi"/>
          <w:sz w:val="24"/>
          <w:szCs w:val="24"/>
          <w:lang w:val="es-ES"/>
        </w:rPr>
        <w:t>Estado de la Seguridad S</w:t>
      </w:r>
      <w:r w:rsidR="00310A6A" w:rsidRPr="00BE671E">
        <w:rPr>
          <w:rFonts w:cstheme="minorHAnsi"/>
          <w:sz w:val="24"/>
          <w:szCs w:val="24"/>
          <w:lang w:val="es-ES"/>
        </w:rPr>
        <w:t>ocial</w:t>
      </w:r>
    </w:p>
    <w:p w:rsidR="006D4159" w:rsidRPr="00BE671E" w:rsidRDefault="006B695A" w:rsidP="006D4159">
      <w:pPr>
        <w:keepNext/>
        <w:keepLines/>
        <w:jc w:val="both"/>
        <w:rPr>
          <w:rFonts w:cstheme="minorHAnsi"/>
          <w:b/>
          <w:sz w:val="24"/>
          <w:szCs w:val="24"/>
        </w:rPr>
      </w:pPr>
      <w:r>
        <w:rPr>
          <w:rFonts w:cstheme="minorHAnsi"/>
          <w:b/>
          <w:sz w:val="24"/>
          <w:szCs w:val="24"/>
          <w:lang w:val="es-ES"/>
        </w:rPr>
        <w:t>D</w:t>
      </w:r>
      <w:r w:rsidRPr="00BE671E">
        <w:rPr>
          <w:rFonts w:cstheme="minorHAnsi"/>
          <w:b/>
          <w:sz w:val="24"/>
          <w:szCs w:val="24"/>
          <w:lang w:val="es-ES"/>
        </w:rPr>
        <w:t>escripción de la/s medidas</w:t>
      </w:r>
      <w:r w:rsidR="00310A6A" w:rsidRPr="00BE671E">
        <w:rPr>
          <w:rFonts w:cstheme="minorHAnsi"/>
          <w:b/>
          <w:sz w:val="24"/>
          <w:szCs w:val="24"/>
          <w:lang w:val="es-ES"/>
        </w:rPr>
        <w:t xml:space="preserve">: </w:t>
      </w:r>
      <w:r w:rsidR="006D4159" w:rsidRPr="00BE671E">
        <w:rPr>
          <w:rFonts w:cstheme="minorHAnsi"/>
          <w:sz w:val="24"/>
          <w:szCs w:val="24"/>
        </w:rPr>
        <w:t xml:space="preserve">La difusión de las estadísticas sobre pensiones elaboradas por el INSS se venía realizando a través de la publicación -en la página web de Seguridad Social- de una multitud de cuadros fijos de actualización mensual, quedando la información limitada a los conceptos y desgloses recogidos en dichos cuadros. Sobre este contexto, el proyecto se plantea con dos finalidades: ampliar la información estadística publicada y permitir su consulta dinámica. </w:t>
      </w:r>
    </w:p>
    <w:p w:rsidR="00310A6A" w:rsidRPr="00BE671E" w:rsidRDefault="006D4159" w:rsidP="00310A6A">
      <w:pPr>
        <w:keepNext/>
        <w:keepLines/>
        <w:jc w:val="both"/>
        <w:rPr>
          <w:rFonts w:cstheme="minorHAnsi"/>
          <w:sz w:val="24"/>
          <w:szCs w:val="24"/>
          <w:lang w:val="es-ES"/>
        </w:rPr>
      </w:pPr>
      <w:r>
        <w:rPr>
          <w:rFonts w:cstheme="minorHAnsi"/>
          <w:sz w:val="24"/>
          <w:szCs w:val="24"/>
          <w:lang w:val="es-ES"/>
        </w:rPr>
        <w:t>Se propone, por lo tanto, el d</w:t>
      </w:r>
      <w:r w:rsidR="00310A6A" w:rsidRPr="00BE671E">
        <w:rPr>
          <w:rFonts w:cstheme="minorHAnsi"/>
          <w:sz w:val="24"/>
          <w:szCs w:val="24"/>
          <w:lang w:val="es-ES"/>
        </w:rPr>
        <w:t xml:space="preserve">esarrollo </w:t>
      </w:r>
      <w:r w:rsidR="00310A6A" w:rsidRPr="00BE671E">
        <w:rPr>
          <w:rFonts w:cstheme="minorHAnsi"/>
          <w:sz w:val="24"/>
          <w:szCs w:val="24"/>
        </w:rPr>
        <w:t xml:space="preserve">progresivo de un nuevo servicio denominado </w:t>
      </w:r>
      <w:r w:rsidR="00310A6A" w:rsidRPr="00BE671E">
        <w:rPr>
          <w:rFonts w:cstheme="minorHAnsi"/>
          <w:i/>
          <w:sz w:val="24"/>
          <w:szCs w:val="24"/>
        </w:rPr>
        <w:t>eSTADISS</w:t>
      </w:r>
      <w:r w:rsidR="00310A6A" w:rsidRPr="00BE671E">
        <w:rPr>
          <w:rFonts w:cstheme="minorHAnsi"/>
          <w:sz w:val="24"/>
          <w:szCs w:val="24"/>
        </w:rPr>
        <w:t xml:space="preserve">, cuyo acceso se realiza a través de la Sede Electrónica de la Seguridad Social. Se trata de una aplicación escalable, a la que se irá incorporando progresivamente nuevas áreas de información, sobre las que se podrán elaborar informes personalizados. </w:t>
      </w:r>
    </w:p>
    <w:p w:rsidR="00310A6A" w:rsidRDefault="006B695A" w:rsidP="00310A6A">
      <w:pPr>
        <w:keepNext/>
        <w:keepLines/>
        <w:jc w:val="both"/>
        <w:rPr>
          <w:rFonts w:cstheme="minorHAnsi"/>
          <w:sz w:val="24"/>
          <w:szCs w:val="24"/>
          <w:lang w:val="es-ES"/>
        </w:rPr>
      </w:pPr>
      <w:r w:rsidRPr="00BE671E">
        <w:rPr>
          <w:rFonts w:cstheme="minorHAnsi"/>
          <w:b/>
          <w:sz w:val="24"/>
          <w:szCs w:val="24"/>
          <w:lang w:val="es-ES"/>
        </w:rPr>
        <w:t>Plazo de implementación</w:t>
      </w:r>
      <w:r w:rsidR="00310A6A" w:rsidRPr="00BE671E">
        <w:rPr>
          <w:rFonts w:cstheme="minorHAnsi"/>
          <w:b/>
          <w:sz w:val="24"/>
          <w:szCs w:val="24"/>
          <w:lang w:val="es-ES"/>
        </w:rPr>
        <w:t xml:space="preserve">: </w:t>
      </w:r>
      <w:r w:rsidR="00310A6A" w:rsidRPr="00BE671E">
        <w:rPr>
          <w:rFonts w:cstheme="minorHAnsi"/>
          <w:sz w:val="24"/>
          <w:szCs w:val="24"/>
          <w:lang w:val="es-ES"/>
        </w:rPr>
        <w:t>El desarrollo del proyecto se inició en Diciembre de 2012, finalizándose la primera versión de eSTADISS el 10 de julio de 2013, fecha de su apertura al público. Semestralmente, y sin plazo de finalización, se realiza una revisión del servicio y se plantean nuevos compromisos de ampliación y mejora.</w:t>
      </w:r>
    </w:p>
    <w:p w:rsidR="0046146C" w:rsidRPr="00BE671E" w:rsidRDefault="0046146C" w:rsidP="00310A6A">
      <w:pPr>
        <w:keepNext/>
        <w:keepLines/>
        <w:jc w:val="both"/>
        <w:rPr>
          <w:rFonts w:cstheme="minorHAnsi"/>
          <w:sz w:val="24"/>
          <w:szCs w:val="24"/>
          <w:lang w:val="es-ES"/>
        </w:rPr>
      </w:pPr>
    </w:p>
    <w:tbl>
      <w:tblPr>
        <w:tblStyle w:val="Tablaconcuadrcula"/>
        <w:tblW w:w="0" w:type="auto"/>
        <w:tblLook w:val="04A0"/>
      </w:tblPr>
      <w:tblGrid>
        <w:gridCol w:w="4322"/>
        <w:gridCol w:w="4322"/>
      </w:tblGrid>
      <w:tr w:rsidR="0046146C">
        <w:tc>
          <w:tcPr>
            <w:tcW w:w="8644" w:type="dxa"/>
            <w:gridSpan w:val="2"/>
          </w:tcPr>
          <w:p w:rsidR="0046146C" w:rsidRDefault="0046146C" w:rsidP="001F01F5">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46146C">
        <w:tc>
          <w:tcPr>
            <w:tcW w:w="4322" w:type="dxa"/>
          </w:tcPr>
          <w:p w:rsidR="0046146C" w:rsidRDefault="0046146C" w:rsidP="001F01F5">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46146C" w:rsidRDefault="0046146C" w:rsidP="001F01F5">
            <w:pPr>
              <w:keepNext/>
              <w:keepLines/>
              <w:jc w:val="both"/>
              <w:rPr>
                <w:rFonts w:cstheme="minorHAnsi"/>
                <w:b/>
                <w:sz w:val="24"/>
                <w:szCs w:val="24"/>
                <w:lang w:val="es-ES"/>
              </w:rPr>
            </w:pPr>
            <w:r>
              <w:rPr>
                <w:rFonts w:cstheme="minorHAnsi"/>
                <w:b/>
                <w:sz w:val="24"/>
                <w:szCs w:val="24"/>
                <w:lang w:val="es-ES"/>
              </w:rPr>
              <w:t>X</w:t>
            </w:r>
          </w:p>
        </w:tc>
      </w:tr>
      <w:tr w:rsidR="0046146C">
        <w:tc>
          <w:tcPr>
            <w:tcW w:w="4322" w:type="dxa"/>
          </w:tcPr>
          <w:p w:rsidR="0046146C" w:rsidRDefault="0046146C" w:rsidP="001F01F5">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46146C" w:rsidRDefault="0046146C" w:rsidP="001F01F5">
            <w:pPr>
              <w:keepNext/>
              <w:keepLines/>
              <w:jc w:val="both"/>
              <w:rPr>
                <w:rFonts w:cstheme="minorHAnsi"/>
                <w:b/>
                <w:sz w:val="24"/>
                <w:szCs w:val="24"/>
                <w:lang w:val="es-ES"/>
              </w:rPr>
            </w:pPr>
          </w:p>
        </w:tc>
      </w:tr>
      <w:tr w:rsidR="0046146C">
        <w:tc>
          <w:tcPr>
            <w:tcW w:w="4322" w:type="dxa"/>
          </w:tcPr>
          <w:p w:rsidR="0046146C" w:rsidRDefault="0046146C" w:rsidP="001F01F5">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46146C" w:rsidRDefault="0046146C" w:rsidP="001F01F5">
            <w:pPr>
              <w:keepNext/>
              <w:keepLines/>
              <w:jc w:val="both"/>
              <w:rPr>
                <w:rFonts w:cstheme="minorHAnsi"/>
                <w:b/>
                <w:sz w:val="24"/>
                <w:szCs w:val="24"/>
                <w:lang w:val="es-ES"/>
              </w:rPr>
            </w:pPr>
          </w:p>
        </w:tc>
      </w:tr>
      <w:tr w:rsidR="0046146C">
        <w:tc>
          <w:tcPr>
            <w:tcW w:w="4322" w:type="dxa"/>
          </w:tcPr>
          <w:p w:rsidR="0046146C" w:rsidRPr="0089782B" w:rsidRDefault="0046146C" w:rsidP="001F01F5">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46146C" w:rsidRDefault="0046146C" w:rsidP="001F01F5">
            <w:pPr>
              <w:keepNext/>
              <w:keepLines/>
              <w:jc w:val="both"/>
              <w:rPr>
                <w:rFonts w:cstheme="minorHAnsi"/>
                <w:b/>
                <w:sz w:val="24"/>
                <w:szCs w:val="24"/>
                <w:lang w:val="es-ES"/>
              </w:rPr>
            </w:pPr>
          </w:p>
        </w:tc>
      </w:tr>
      <w:tr w:rsidR="0046146C">
        <w:tc>
          <w:tcPr>
            <w:tcW w:w="4322" w:type="dxa"/>
          </w:tcPr>
          <w:p w:rsidR="0046146C" w:rsidRPr="0089782B" w:rsidRDefault="0046146C" w:rsidP="001F01F5">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46146C" w:rsidRDefault="0046146C" w:rsidP="001F01F5">
            <w:pPr>
              <w:keepNext/>
              <w:keepLines/>
              <w:jc w:val="both"/>
              <w:rPr>
                <w:rFonts w:cstheme="minorHAnsi"/>
                <w:b/>
                <w:sz w:val="24"/>
                <w:szCs w:val="24"/>
                <w:lang w:val="es-ES"/>
              </w:rPr>
            </w:pPr>
          </w:p>
        </w:tc>
      </w:tr>
    </w:tbl>
    <w:p w:rsidR="006B695A" w:rsidRDefault="006B695A" w:rsidP="006B695A">
      <w:pPr>
        <w:keepNext/>
        <w:keepLines/>
        <w:jc w:val="both"/>
        <w:rPr>
          <w:rFonts w:cstheme="minorHAnsi"/>
          <w:b/>
          <w:sz w:val="24"/>
          <w:szCs w:val="24"/>
          <w:u w:val="single"/>
          <w:lang w:val="es-ES"/>
        </w:rPr>
      </w:pPr>
    </w:p>
    <w:p w:rsidR="006B695A" w:rsidRPr="006920FB" w:rsidRDefault="006B695A" w:rsidP="006B695A">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9</w:t>
      </w:r>
    </w:p>
    <w:p w:rsidR="00310A6A" w:rsidRDefault="006B695A" w:rsidP="00310A6A">
      <w:pPr>
        <w:keepNext/>
        <w:keepLines/>
        <w:jc w:val="both"/>
        <w:rPr>
          <w:rFonts w:cstheme="minorHAnsi"/>
          <w:sz w:val="24"/>
          <w:szCs w:val="24"/>
          <w:lang w:val="es-ES"/>
        </w:rPr>
      </w:pPr>
      <w:r w:rsidRPr="00BE671E">
        <w:rPr>
          <w:rFonts w:cstheme="minorHAnsi"/>
          <w:b/>
          <w:sz w:val="24"/>
          <w:szCs w:val="24"/>
          <w:lang w:val="es-ES"/>
        </w:rPr>
        <w:t>Título del compromiso</w:t>
      </w:r>
      <w:r w:rsidR="00310A6A" w:rsidRPr="00BE671E">
        <w:rPr>
          <w:rFonts w:cstheme="minorHAnsi"/>
          <w:b/>
          <w:sz w:val="24"/>
          <w:szCs w:val="24"/>
          <w:lang w:val="es-ES"/>
        </w:rPr>
        <w:t xml:space="preserve">: </w:t>
      </w:r>
      <w:r w:rsidR="00310A6A" w:rsidRPr="00BE671E">
        <w:rPr>
          <w:rFonts w:cstheme="minorHAnsi"/>
          <w:sz w:val="24"/>
          <w:szCs w:val="24"/>
          <w:lang w:val="es-ES"/>
        </w:rPr>
        <w:t>Difusión de información estadística de afiliación basada en PC-AXIS.</w:t>
      </w:r>
    </w:p>
    <w:p w:rsidR="00310A6A" w:rsidRPr="00BE671E" w:rsidRDefault="006B695A" w:rsidP="00310A6A">
      <w:pPr>
        <w:keepNext/>
        <w:keepLines/>
        <w:jc w:val="both"/>
        <w:rPr>
          <w:rFonts w:cstheme="minorHAnsi"/>
          <w:b/>
          <w:sz w:val="24"/>
          <w:szCs w:val="24"/>
          <w:lang w:val="es-ES"/>
        </w:rPr>
      </w:pPr>
      <w:r w:rsidRPr="008B6A82">
        <w:rPr>
          <w:rFonts w:cstheme="minorHAnsi"/>
          <w:b/>
          <w:sz w:val="24"/>
          <w:szCs w:val="24"/>
          <w:lang w:val="es-ES"/>
        </w:rPr>
        <w:t>Responsable:</w:t>
      </w:r>
      <w:r w:rsidR="00310A6A" w:rsidRPr="008B6A82">
        <w:rPr>
          <w:rFonts w:cstheme="minorHAnsi"/>
          <w:b/>
          <w:sz w:val="24"/>
          <w:szCs w:val="24"/>
          <w:lang w:val="es-ES"/>
        </w:rPr>
        <w:t xml:space="preserve"> </w:t>
      </w:r>
      <w:r w:rsidR="00310A6A">
        <w:rPr>
          <w:rFonts w:cstheme="minorHAnsi"/>
          <w:sz w:val="24"/>
          <w:szCs w:val="24"/>
          <w:lang w:val="es-ES"/>
        </w:rPr>
        <w:t>Ministerio de E</w:t>
      </w:r>
      <w:r w:rsidR="00310A6A" w:rsidRPr="008B6A82">
        <w:rPr>
          <w:rFonts w:cstheme="minorHAnsi"/>
          <w:sz w:val="24"/>
          <w:szCs w:val="24"/>
          <w:lang w:val="es-ES"/>
        </w:rPr>
        <w:t xml:space="preserve">mpleo y </w:t>
      </w:r>
      <w:r w:rsidR="00310A6A">
        <w:rPr>
          <w:rFonts w:cstheme="minorHAnsi"/>
          <w:sz w:val="24"/>
          <w:szCs w:val="24"/>
          <w:lang w:val="es-ES"/>
        </w:rPr>
        <w:t>S</w:t>
      </w:r>
      <w:r w:rsidR="00310A6A" w:rsidRPr="008B6A82">
        <w:rPr>
          <w:rFonts w:cstheme="minorHAnsi"/>
          <w:sz w:val="24"/>
          <w:szCs w:val="24"/>
          <w:lang w:val="es-ES"/>
        </w:rPr>
        <w:t xml:space="preserve">eguridad </w:t>
      </w:r>
      <w:r w:rsidR="00310A6A">
        <w:rPr>
          <w:rFonts w:cstheme="minorHAnsi"/>
          <w:sz w:val="24"/>
          <w:szCs w:val="24"/>
          <w:lang w:val="es-ES"/>
        </w:rPr>
        <w:t>S</w:t>
      </w:r>
      <w:r w:rsidR="00310A6A" w:rsidRPr="008B6A82">
        <w:rPr>
          <w:rFonts w:cstheme="minorHAnsi"/>
          <w:sz w:val="24"/>
          <w:szCs w:val="24"/>
          <w:lang w:val="es-ES"/>
        </w:rPr>
        <w:t>ocial</w:t>
      </w:r>
      <w:r w:rsidR="00310A6A">
        <w:rPr>
          <w:rFonts w:cstheme="minorHAnsi"/>
          <w:sz w:val="24"/>
          <w:szCs w:val="24"/>
          <w:lang w:val="es-ES"/>
        </w:rPr>
        <w:t>. Secretarí</w:t>
      </w:r>
      <w:r w:rsidR="00310A6A" w:rsidRPr="00BE671E">
        <w:rPr>
          <w:rFonts w:cstheme="minorHAnsi"/>
          <w:sz w:val="24"/>
          <w:szCs w:val="24"/>
          <w:lang w:val="es-ES"/>
        </w:rPr>
        <w:t xml:space="preserve">a de </w:t>
      </w:r>
      <w:r w:rsidR="00310A6A">
        <w:rPr>
          <w:rFonts w:cstheme="minorHAnsi"/>
          <w:sz w:val="24"/>
          <w:szCs w:val="24"/>
          <w:lang w:val="es-ES"/>
        </w:rPr>
        <w:t>Estado de la Seguridad S</w:t>
      </w:r>
      <w:r w:rsidR="00310A6A" w:rsidRPr="00BE671E">
        <w:rPr>
          <w:rFonts w:cstheme="minorHAnsi"/>
          <w:sz w:val="24"/>
          <w:szCs w:val="24"/>
          <w:lang w:val="es-ES"/>
        </w:rPr>
        <w:t>ocial</w:t>
      </w:r>
    </w:p>
    <w:p w:rsidR="006D4159" w:rsidRPr="00BE671E" w:rsidRDefault="006B695A" w:rsidP="006D4159">
      <w:pPr>
        <w:keepNext/>
        <w:keepLines/>
        <w:jc w:val="both"/>
        <w:rPr>
          <w:rFonts w:cstheme="minorHAnsi"/>
          <w:sz w:val="24"/>
          <w:szCs w:val="24"/>
          <w:lang w:val="es-ES"/>
        </w:rPr>
      </w:pPr>
      <w:r w:rsidRPr="00BE671E">
        <w:rPr>
          <w:rFonts w:cstheme="minorHAnsi"/>
          <w:b/>
          <w:sz w:val="24"/>
          <w:szCs w:val="24"/>
          <w:lang w:val="es-ES"/>
        </w:rPr>
        <w:t>Descripción de la/s medidas</w:t>
      </w:r>
      <w:r w:rsidR="00310A6A" w:rsidRPr="00BE671E">
        <w:rPr>
          <w:rFonts w:cstheme="minorHAnsi"/>
          <w:b/>
          <w:sz w:val="24"/>
          <w:szCs w:val="24"/>
          <w:lang w:val="es-ES"/>
        </w:rPr>
        <w:t xml:space="preserve">: </w:t>
      </w:r>
      <w:r w:rsidR="006D4159" w:rsidRPr="00BE671E">
        <w:rPr>
          <w:rFonts w:cstheme="minorHAnsi"/>
          <w:sz w:val="24"/>
          <w:szCs w:val="24"/>
          <w:lang w:val="es-ES"/>
        </w:rPr>
        <w:t>Es cada vez mayor el interés de ciudadanos, empresas, universidades y demás organismos por conocer la evolución y el comportamiento de la afiliación desde diversas perspectivas (municipio, actividad, género, edad, etc.). Careciéndose de los instrumentos de difusión adecuados a los estándares estadísticos y de transparencia, europeos y nacionales, se pretende implementar una serie de medidas que lo hagan posible con la inmediatez exigible. Estas medidas deben cumplir la obligación de accesibilidad y claridad con que ha de proporcionarse la información estadística según el Código de las Buenas Prácticas de las Estadísticas Europeas. Por ello</w:t>
      </w:r>
      <w:r w:rsidR="00477FA5">
        <w:rPr>
          <w:rFonts w:cstheme="minorHAnsi"/>
          <w:sz w:val="24"/>
          <w:szCs w:val="24"/>
          <w:lang w:val="es-ES"/>
        </w:rPr>
        <w:t>,</w:t>
      </w:r>
      <w:r w:rsidR="006D4159" w:rsidRPr="00BE671E">
        <w:rPr>
          <w:rFonts w:cstheme="minorHAnsi"/>
          <w:sz w:val="24"/>
          <w:szCs w:val="24"/>
          <w:lang w:val="es-ES"/>
        </w:rPr>
        <w:t xml:space="preserve"> resulta imprescindible la instalación de las herramientas informáticas d</w:t>
      </w:r>
      <w:r w:rsidR="00477FA5">
        <w:rPr>
          <w:rFonts w:cstheme="minorHAnsi"/>
          <w:sz w:val="24"/>
          <w:szCs w:val="24"/>
          <w:lang w:val="es-ES"/>
        </w:rPr>
        <w:t>e la familia PC-AXIS que permita</w:t>
      </w:r>
      <w:r w:rsidR="006D4159" w:rsidRPr="00BE671E">
        <w:rPr>
          <w:rFonts w:cstheme="minorHAnsi"/>
          <w:sz w:val="24"/>
          <w:szCs w:val="24"/>
          <w:lang w:val="es-ES"/>
        </w:rPr>
        <w:t>n ofrecer un gran volumen de información y la extracción al consultante solo de los datos que requiera, sin necesidad de disponer de ningún software específico de pago.</w:t>
      </w:r>
    </w:p>
    <w:p w:rsidR="00310A6A" w:rsidRPr="00BE671E" w:rsidRDefault="006D4159" w:rsidP="00310A6A">
      <w:pPr>
        <w:keepNext/>
        <w:keepLines/>
        <w:jc w:val="both"/>
        <w:rPr>
          <w:rFonts w:cstheme="minorHAnsi"/>
          <w:sz w:val="24"/>
          <w:szCs w:val="24"/>
          <w:lang w:val="es-ES"/>
        </w:rPr>
      </w:pPr>
      <w:r>
        <w:rPr>
          <w:rFonts w:cstheme="minorHAnsi"/>
          <w:sz w:val="24"/>
          <w:szCs w:val="24"/>
          <w:lang w:val="es-ES"/>
        </w:rPr>
        <w:t>Se propone la i</w:t>
      </w:r>
      <w:r w:rsidR="00310A6A" w:rsidRPr="00BE671E">
        <w:rPr>
          <w:rFonts w:cstheme="minorHAnsi"/>
          <w:sz w:val="24"/>
          <w:szCs w:val="24"/>
          <w:lang w:val="es-ES"/>
        </w:rPr>
        <w:t>nstalación de las herramientas de la familia PC-AXIS y de los módulos para la difusión en Internet, facilitadas por el Instituto Nacional de Estadística (INE), necesarias para el tratamiento y divulgación de la información estadística de afiliación responsabilidad de la Tesorería General de la Seguridad Social (TGSS), de tal manera que se permita al ciudadano personalizar las consultas de afiliación a la Seguridad Social que desee realizar y descargar los resultados en su ordenador personal.</w:t>
      </w:r>
    </w:p>
    <w:p w:rsidR="00310A6A" w:rsidRPr="00BE671E" w:rsidRDefault="006B695A" w:rsidP="00310A6A">
      <w:pPr>
        <w:keepNext/>
        <w:keepLines/>
        <w:jc w:val="both"/>
        <w:rPr>
          <w:rFonts w:cstheme="minorHAnsi"/>
          <w:b/>
          <w:sz w:val="24"/>
          <w:szCs w:val="24"/>
          <w:lang w:val="es-ES"/>
        </w:rPr>
      </w:pPr>
      <w:r w:rsidRPr="00BE671E">
        <w:rPr>
          <w:rFonts w:cstheme="minorHAnsi"/>
          <w:b/>
          <w:sz w:val="24"/>
          <w:szCs w:val="24"/>
          <w:lang w:val="es-ES"/>
        </w:rPr>
        <w:t>Plazo de implementación</w:t>
      </w:r>
      <w:r w:rsidR="00310A6A" w:rsidRPr="00BE671E">
        <w:rPr>
          <w:rFonts w:cstheme="minorHAnsi"/>
          <w:b/>
          <w:sz w:val="24"/>
          <w:szCs w:val="24"/>
          <w:lang w:val="es-ES"/>
        </w:rPr>
        <w:t xml:space="preserve">: </w:t>
      </w:r>
      <w:r w:rsidR="00477FA5">
        <w:rPr>
          <w:rFonts w:cstheme="minorHAnsi"/>
          <w:sz w:val="24"/>
          <w:szCs w:val="24"/>
          <w:lang w:val="es-ES"/>
        </w:rPr>
        <w:t>A lo largo de 2014</w:t>
      </w:r>
      <w:r w:rsidR="00310A6A" w:rsidRPr="00BE671E">
        <w:rPr>
          <w:rFonts w:cstheme="minorHAnsi"/>
          <w:sz w:val="24"/>
          <w:szCs w:val="24"/>
          <w:lang w:val="es-ES"/>
        </w:rPr>
        <w:t>.</w:t>
      </w:r>
    </w:p>
    <w:p w:rsidR="0046146C" w:rsidRPr="00BE671E" w:rsidRDefault="0046146C" w:rsidP="0046146C">
      <w:pPr>
        <w:keepNext/>
        <w:keepLines/>
        <w:jc w:val="both"/>
        <w:rPr>
          <w:rFonts w:cstheme="minorHAnsi"/>
          <w:sz w:val="24"/>
          <w:szCs w:val="24"/>
          <w:lang w:val="es-ES"/>
        </w:rPr>
      </w:pPr>
    </w:p>
    <w:tbl>
      <w:tblPr>
        <w:tblStyle w:val="Tablaconcuadrcula"/>
        <w:tblW w:w="0" w:type="auto"/>
        <w:tblLook w:val="04A0"/>
      </w:tblPr>
      <w:tblGrid>
        <w:gridCol w:w="4322"/>
        <w:gridCol w:w="4322"/>
      </w:tblGrid>
      <w:tr w:rsidR="0046146C">
        <w:tc>
          <w:tcPr>
            <w:tcW w:w="8644" w:type="dxa"/>
            <w:gridSpan w:val="2"/>
          </w:tcPr>
          <w:p w:rsidR="0046146C" w:rsidRDefault="0046146C" w:rsidP="001F01F5">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46146C">
        <w:tc>
          <w:tcPr>
            <w:tcW w:w="4322" w:type="dxa"/>
          </w:tcPr>
          <w:p w:rsidR="0046146C" w:rsidRDefault="0046146C" w:rsidP="001F01F5">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46146C" w:rsidRDefault="0046146C" w:rsidP="001F01F5">
            <w:pPr>
              <w:keepNext/>
              <w:keepLines/>
              <w:jc w:val="both"/>
              <w:rPr>
                <w:rFonts w:cstheme="minorHAnsi"/>
                <w:b/>
                <w:sz w:val="24"/>
                <w:szCs w:val="24"/>
                <w:lang w:val="es-ES"/>
              </w:rPr>
            </w:pPr>
            <w:r>
              <w:rPr>
                <w:rFonts w:cstheme="minorHAnsi"/>
                <w:b/>
                <w:sz w:val="24"/>
                <w:szCs w:val="24"/>
                <w:lang w:val="es-ES"/>
              </w:rPr>
              <w:t>X</w:t>
            </w:r>
          </w:p>
        </w:tc>
      </w:tr>
      <w:tr w:rsidR="0046146C">
        <w:tc>
          <w:tcPr>
            <w:tcW w:w="4322" w:type="dxa"/>
          </w:tcPr>
          <w:p w:rsidR="0046146C" w:rsidRDefault="0046146C" w:rsidP="001F01F5">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46146C" w:rsidRDefault="0046146C" w:rsidP="001F01F5">
            <w:pPr>
              <w:keepNext/>
              <w:keepLines/>
              <w:jc w:val="both"/>
              <w:rPr>
                <w:rFonts w:cstheme="minorHAnsi"/>
                <w:b/>
                <w:sz w:val="24"/>
                <w:szCs w:val="24"/>
                <w:lang w:val="es-ES"/>
              </w:rPr>
            </w:pPr>
          </w:p>
        </w:tc>
      </w:tr>
      <w:tr w:rsidR="0046146C">
        <w:tc>
          <w:tcPr>
            <w:tcW w:w="4322" w:type="dxa"/>
          </w:tcPr>
          <w:p w:rsidR="0046146C" w:rsidRDefault="0046146C" w:rsidP="001F01F5">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46146C" w:rsidRDefault="0046146C" w:rsidP="001F01F5">
            <w:pPr>
              <w:keepNext/>
              <w:keepLines/>
              <w:jc w:val="both"/>
              <w:rPr>
                <w:rFonts w:cstheme="minorHAnsi"/>
                <w:b/>
                <w:sz w:val="24"/>
                <w:szCs w:val="24"/>
                <w:lang w:val="es-ES"/>
              </w:rPr>
            </w:pPr>
          </w:p>
        </w:tc>
      </w:tr>
      <w:tr w:rsidR="0046146C">
        <w:tc>
          <w:tcPr>
            <w:tcW w:w="4322" w:type="dxa"/>
          </w:tcPr>
          <w:p w:rsidR="0046146C" w:rsidRPr="0089782B" w:rsidRDefault="0046146C" w:rsidP="001F01F5">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46146C" w:rsidRDefault="0046146C" w:rsidP="001F01F5">
            <w:pPr>
              <w:keepNext/>
              <w:keepLines/>
              <w:jc w:val="both"/>
              <w:rPr>
                <w:rFonts w:cstheme="minorHAnsi"/>
                <w:b/>
                <w:sz w:val="24"/>
                <w:szCs w:val="24"/>
                <w:lang w:val="es-ES"/>
              </w:rPr>
            </w:pPr>
          </w:p>
        </w:tc>
      </w:tr>
      <w:tr w:rsidR="0046146C">
        <w:tc>
          <w:tcPr>
            <w:tcW w:w="4322" w:type="dxa"/>
          </w:tcPr>
          <w:p w:rsidR="0046146C" w:rsidRPr="0089782B" w:rsidRDefault="0046146C" w:rsidP="001F01F5">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46146C" w:rsidRDefault="0046146C" w:rsidP="001F01F5">
            <w:pPr>
              <w:keepNext/>
              <w:keepLines/>
              <w:jc w:val="both"/>
              <w:rPr>
                <w:rFonts w:cstheme="minorHAnsi"/>
                <w:b/>
                <w:sz w:val="24"/>
                <w:szCs w:val="24"/>
                <w:lang w:val="es-ES"/>
              </w:rPr>
            </w:pPr>
          </w:p>
        </w:tc>
      </w:tr>
    </w:tbl>
    <w:p w:rsidR="006B695A" w:rsidRDefault="006B695A" w:rsidP="006B695A">
      <w:pPr>
        <w:keepNext/>
        <w:keepLines/>
        <w:jc w:val="both"/>
        <w:rPr>
          <w:rFonts w:cstheme="minorHAnsi"/>
          <w:b/>
          <w:sz w:val="24"/>
          <w:szCs w:val="24"/>
          <w:u w:val="single"/>
          <w:lang w:val="es-ES"/>
        </w:rPr>
      </w:pPr>
    </w:p>
    <w:p w:rsidR="006B695A" w:rsidRPr="006920FB" w:rsidRDefault="006B695A" w:rsidP="006B695A">
      <w:pPr>
        <w:keepNext/>
        <w:keepLines/>
        <w:jc w:val="both"/>
        <w:rPr>
          <w:rFonts w:cstheme="minorHAnsi"/>
          <w:b/>
          <w:sz w:val="24"/>
          <w:szCs w:val="24"/>
          <w:u w:val="single"/>
          <w:lang w:val="es-ES"/>
        </w:rPr>
      </w:pPr>
      <w:r w:rsidRPr="006920FB">
        <w:rPr>
          <w:rFonts w:cstheme="minorHAnsi"/>
          <w:b/>
          <w:sz w:val="24"/>
          <w:szCs w:val="24"/>
          <w:u w:val="single"/>
          <w:lang w:val="es-ES"/>
        </w:rPr>
        <w:t xml:space="preserve">Compromiso </w:t>
      </w:r>
      <w:r w:rsidR="004B07B5">
        <w:rPr>
          <w:rFonts w:cstheme="minorHAnsi"/>
          <w:b/>
          <w:sz w:val="24"/>
          <w:szCs w:val="24"/>
          <w:u w:val="single"/>
          <w:lang w:val="es-ES"/>
        </w:rPr>
        <w:t>10</w:t>
      </w:r>
    </w:p>
    <w:p w:rsidR="008824B6" w:rsidRPr="00953EE2" w:rsidRDefault="006B695A" w:rsidP="008824B6">
      <w:pPr>
        <w:keepNext/>
        <w:keepLines/>
        <w:jc w:val="both"/>
        <w:rPr>
          <w:rFonts w:cstheme="minorHAnsi"/>
          <w:sz w:val="24"/>
          <w:szCs w:val="24"/>
          <w:lang w:val="es-ES"/>
        </w:rPr>
      </w:pPr>
      <w:r w:rsidRPr="00067F09">
        <w:rPr>
          <w:rFonts w:cstheme="minorHAnsi"/>
          <w:b/>
          <w:sz w:val="24"/>
          <w:szCs w:val="24"/>
          <w:lang w:val="es-ES"/>
        </w:rPr>
        <w:t>Título del compromiso</w:t>
      </w:r>
      <w:r w:rsidRPr="00953EE2">
        <w:rPr>
          <w:rFonts w:cstheme="minorHAnsi"/>
          <w:sz w:val="24"/>
          <w:szCs w:val="24"/>
          <w:lang w:val="es-ES"/>
        </w:rPr>
        <w:t>:</w:t>
      </w:r>
      <w:r>
        <w:rPr>
          <w:rFonts w:cstheme="minorHAnsi"/>
          <w:sz w:val="24"/>
          <w:szCs w:val="24"/>
          <w:lang w:val="es-ES"/>
        </w:rPr>
        <w:t xml:space="preserve"> r</w:t>
      </w:r>
      <w:r w:rsidRPr="00953EE2">
        <w:rPr>
          <w:rFonts w:cstheme="minorHAnsi"/>
          <w:sz w:val="24"/>
          <w:szCs w:val="24"/>
          <w:lang w:val="es-ES"/>
        </w:rPr>
        <w:t>edes sociales geográficas</w:t>
      </w:r>
    </w:p>
    <w:p w:rsidR="008824B6" w:rsidRPr="00953EE2" w:rsidRDefault="006B695A" w:rsidP="008824B6">
      <w:pPr>
        <w:keepNext/>
        <w:keepLines/>
        <w:jc w:val="both"/>
        <w:rPr>
          <w:rFonts w:cstheme="minorHAnsi"/>
          <w:sz w:val="24"/>
          <w:szCs w:val="24"/>
          <w:lang w:val="es-ES"/>
        </w:rPr>
      </w:pPr>
      <w:r w:rsidRPr="008B6A82">
        <w:rPr>
          <w:rFonts w:cstheme="minorHAnsi"/>
          <w:b/>
          <w:sz w:val="24"/>
          <w:szCs w:val="24"/>
          <w:lang w:val="es-ES"/>
        </w:rPr>
        <w:t>Responsable</w:t>
      </w:r>
      <w:r w:rsidR="008824B6">
        <w:rPr>
          <w:rFonts w:cstheme="minorHAnsi"/>
          <w:sz w:val="24"/>
          <w:szCs w:val="24"/>
          <w:lang w:val="es-ES"/>
        </w:rPr>
        <w:t>: Ministerio de F</w:t>
      </w:r>
      <w:r w:rsidR="008824B6" w:rsidRPr="00ED4B52">
        <w:rPr>
          <w:rFonts w:cstheme="minorHAnsi"/>
          <w:sz w:val="24"/>
          <w:szCs w:val="24"/>
          <w:lang w:val="es-ES"/>
        </w:rPr>
        <w:t>omento</w:t>
      </w:r>
      <w:r w:rsidR="008824B6">
        <w:rPr>
          <w:rFonts w:cstheme="minorHAnsi"/>
          <w:sz w:val="24"/>
          <w:szCs w:val="24"/>
          <w:lang w:val="es-ES"/>
        </w:rPr>
        <w:t xml:space="preserve">. </w:t>
      </w:r>
      <w:r w:rsidR="00412527">
        <w:rPr>
          <w:rFonts w:cstheme="minorHAnsi"/>
          <w:sz w:val="24"/>
          <w:szCs w:val="24"/>
          <w:lang w:val="es-ES"/>
        </w:rPr>
        <w:t>Centro Nacional de I</w:t>
      </w:r>
      <w:r w:rsidR="008824B6" w:rsidRPr="00953EE2">
        <w:rPr>
          <w:rFonts w:cstheme="minorHAnsi"/>
          <w:sz w:val="24"/>
          <w:szCs w:val="24"/>
          <w:lang w:val="es-ES"/>
        </w:rPr>
        <w:t xml:space="preserve">nformación </w:t>
      </w:r>
      <w:r w:rsidR="00412527">
        <w:rPr>
          <w:rFonts w:cstheme="minorHAnsi"/>
          <w:sz w:val="24"/>
          <w:szCs w:val="24"/>
          <w:lang w:val="es-ES"/>
        </w:rPr>
        <w:t>G</w:t>
      </w:r>
      <w:r w:rsidR="008824B6" w:rsidRPr="00953EE2">
        <w:rPr>
          <w:rFonts w:cstheme="minorHAnsi"/>
          <w:sz w:val="24"/>
          <w:szCs w:val="24"/>
          <w:lang w:val="es-ES"/>
        </w:rPr>
        <w:t>eográfica</w:t>
      </w:r>
    </w:p>
    <w:p w:rsidR="006D4159" w:rsidRPr="00953EE2" w:rsidRDefault="006B695A" w:rsidP="006D4159">
      <w:pPr>
        <w:keepNext/>
        <w:keepLines/>
        <w:jc w:val="both"/>
        <w:rPr>
          <w:rFonts w:cstheme="minorHAnsi"/>
          <w:sz w:val="24"/>
          <w:szCs w:val="24"/>
          <w:lang w:val="es-ES"/>
        </w:rPr>
      </w:pPr>
      <w:r w:rsidRPr="00067F09">
        <w:rPr>
          <w:rFonts w:cstheme="minorHAnsi"/>
          <w:b/>
          <w:sz w:val="24"/>
          <w:szCs w:val="24"/>
          <w:lang w:val="es-ES"/>
        </w:rPr>
        <w:t>Descripción de la/s medida/s</w:t>
      </w:r>
      <w:r w:rsidR="008824B6" w:rsidRPr="00953EE2">
        <w:rPr>
          <w:rFonts w:cstheme="minorHAnsi"/>
          <w:sz w:val="24"/>
          <w:szCs w:val="24"/>
          <w:lang w:val="es-ES"/>
        </w:rPr>
        <w:t>:</w:t>
      </w:r>
      <w:r w:rsidR="008824B6">
        <w:rPr>
          <w:rFonts w:cstheme="minorHAnsi"/>
          <w:sz w:val="24"/>
          <w:szCs w:val="24"/>
          <w:lang w:val="es-ES"/>
        </w:rPr>
        <w:t xml:space="preserve"> </w:t>
      </w:r>
      <w:r w:rsidR="006D4159" w:rsidRPr="00953EE2">
        <w:rPr>
          <w:rFonts w:cstheme="minorHAnsi"/>
          <w:sz w:val="24"/>
          <w:szCs w:val="24"/>
          <w:lang w:val="es-ES"/>
        </w:rPr>
        <w:t>La información geográfica supone actualmente el mayor porcentaje de información que maneja la sociedad. Podemos asegurar que casi toda la información que manejamos se puede localizar espacialmente, por lo que constituye información geográfica. Esta localización espacial le da un valor añadido muy importante a la información, ya que permite ubicarla en un contexto espacial y relacionarla con otras entidades informativas con las que de otra forma no percibiríamos su relación. La sociedad actual ha descubierto este hecho y reclama sistemáticamente ubicar la información que se le proporciona. Esto se ha visto claramente potenciado por la popularización de los sistemas de posicionamiento geográfico, incluso incorporados en los teléfonos inteligentes, y la disponibilidad y accesibilidad, incluso gratuita, a recursos cartográficos que permiten identificar la posición de la información de nuestro interés.</w:t>
      </w:r>
    </w:p>
    <w:p w:rsidR="008824B6" w:rsidRPr="00953EE2" w:rsidRDefault="008824B6" w:rsidP="008824B6">
      <w:pPr>
        <w:keepNext/>
        <w:keepLines/>
        <w:jc w:val="both"/>
        <w:rPr>
          <w:rFonts w:cstheme="minorHAnsi"/>
          <w:sz w:val="24"/>
          <w:szCs w:val="24"/>
          <w:lang w:val="es-ES"/>
        </w:rPr>
      </w:pPr>
      <w:r w:rsidRPr="00953EE2">
        <w:rPr>
          <w:rFonts w:cstheme="minorHAnsi"/>
          <w:sz w:val="24"/>
          <w:szCs w:val="24"/>
          <w:lang w:val="es-ES"/>
        </w:rPr>
        <w:t>El Centro Nacional de Información Geográfica</w:t>
      </w:r>
      <w:r w:rsidR="008B0D3F">
        <w:rPr>
          <w:rFonts w:cstheme="minorHAnsi"/>
          <w:sz w:val="24"/>
          <w:szCs w:val="24"/>
          <w:lang w:val="es-ES"/>
        </w:rPr>
        <w:t>(CNIG)</w:t>
      </w:r>
      <w:r w:rsidRPr="00953EE2">
        <w:rPr>
          <w:rFonts w:cstheme="minorHAnsi"/>
          <w:sz w:val="24"/>
          <w:szCs w:val="24"/>
          <w:lang w:val="es-ES"/>
        </w:rPr>
        <w:t xml:space="preserve"> fomentará la utilización de las Redes Sociales a través de Internet para comunicarse con los usuarios de la información geográfica, organizando convenientemente la interrelación con los usuarios de las Redes, tanto en el entorno divulgativo y de información como en el de respuestas de mayor calado técnico y científico. Asimismo, establecerá los cauces para que</w:t>
      </w:r>
      <w:r w:rsidR="008B0D3F">
        <w:rPr>
          <w:rFonts w:cstheme="minorHAnsi"/>
          <w:sz w:val="24"/>
          <w:szCs w:val="24"/>
          <w:lang w:val="es-ES"/>
        </w:rPr>
        <w:t>,</w:t>
      </w:r>
      <w:r w:rsidRPr="00953EE2">
        <w:rPr>
          <w:rFonts w:cstheme="minorHAnsi"/>
          <w:sz w:val="24"/>
          <w:szCs w:val="24"/>
          <w:lang w:val="es-ES"/>
        </w:rPr>
        <w:t xml:space="preserve"> mediante recursos de web 2.0 y provechando servicios ya existentes de neocartografía, del estilo de Open Street Map, u organizando otros similares, potenciar el acceso e interoperación con los datos y servicios que proporciona para asegurar la máxima actualidad de la información geográfica que produce, sin perder la alta calidad de los datos. </w:t>
      </w:r>
      <w:r w:rsidR="006D4159">
        <w:rPr>
          <w:rFonts w:cstheme="minorHAnsi"/>
          <w:sz w:val="24"/>
          <w:szCs w:val="24"/>
          <w:lang w:val="es-ES"/>
        </w:rPr>
        <w:t>Esta medida se ejecutará a través de una p</w:t>
      </w:r>
      <w:r w:rsidR="006D4159" w:rsidRPr="00953EE2">
        <w:rPr>
          <w:rFonts w:cstheme="minorHAnsi"/>
          <w:sz w:val="24"/>
          <w:szCs w:val="24"/>
          <w:lang w:val="es-ES"/>
        </w:rPr>
        <w:t>lataforma tecnológica para la gestión y soporte de redes sociales, Equipo conjunto CNIG – IGN</w:t>
      </w:r>
      <w:r w:rsidR="008B0D3F">
        <w:rPr>
          <w:rFonts w:cstheme="minorHAnsi"/>
          <w:sz w:val="24"/>
          <w:szCs w:val="24"/>
          <w:lang w:val="es-ES"/>
        </w:rPr>
        <w:t xml:space="preserve"> (Instituto Geográfico Nacional)</w:t>
      </w:r>
      <w:r w:rsidR="006D4159" w:rsidRPr="00953EE2">
        <w:rPr>
          <w:rFonts w:cstheme="minorHAnsi"/>
          <w:sz w:val="24"/>
          <w:szCs w:val="24"/>
          <w:lang w:val="es-ES"/>
        </w:rPr>
        <w:t xml:space="preserve"> que asegure la interacción sobre los temas geográficos propios del IGN a través de las Redes Sociales.</w:t>
      </w:r>
    </w:p>
    <w:p w:rsidR="008824B6" w:rsidRPr="00953EE2" w:rsidRDefault="006B695A" w:rsidP="008824B6">
      <w:pPr>
        <w:keepNext/>
        <w:keepLines/>
        <w:jc w:val="both"/>
        <w:rPr>
          <w:rFonts w:cstheme="minorHAnsi"/>
          <w:sz w:val="24"/>
          <w:szCs w:val="24"/>
          <w:lang w:val="es-ES"/>
        </w:rPr>
      </w:pPr>
      <w:r w:rsidRPr="00067F09">
        <w:rPr>
          <w:rFonts w:cstheme="minorHAnsi"/>
          <w:b/>
          <w:sz w:val="24"/>
          <w:szCs w:val="24"/>
          <w:lang w:val="es-ES"/>
        </w:rPr>
        <w:t>Plazo de implementación</w:t>
      </w:r>
      <w:r w:rsidR="008824B6" w:rsidRPr="00953EE2">
        <w:rPr>
          <w:rFonts w:cstheme="minorHAnsi"/>
          <w:sz w:val="24"/>
          <w:szCs w:val="24"/>
          <w:lang w:val="es-ES"/>
        </w:rPr>
        <w:t>:</w:t>
      </w:r>
      <w:r w:rsidR="008824B6">
        <w:rPr>
          <w:rFonts w:cstheme="minorHAnsi"/>
          <w:sz w:val="24"/>
          <w:szCs w:val="24"/>
          <w:lang w:val="es-ES"/>
        </w:rPr>
        <w:t xml:space="preserve"> </w:t>
      </w:r>
      <w:r w:rsidR="008824B6" w:rsidRPr="00953EE2">
        <w:rPr>
          <w:rFonts w:cstheme="minorHAnsi"/>
          <w:sz w:val="24"/>
          <w:szCs w:val="24"/>
          <w:lang w:val="es-ES"/>
        </w:rPr>
        <w:t>A</w:t>
      </w:r>
      <w:r w:rsidR="00650ABC">
        <w:rPr>
          <w:rFonts w:cstheme="minorHAnsi"/>
          <w:sz w:val="24"/>
          <w:szCs w:val="24"/>
          <w:lang w:val="es-ES"/>
        </w:rPr>
        <w:t>ño</w:t>
      </w:r>
      <w:r w:rsidR="008824B6" w:rsidRPr="00953EE2">
        <w:rPr>
          <w:rFonts w:cstheme="minorHAnsi"/>
          <w:sz w:val="24"/>
          <w:szCs w:val="24"/>
          <w:lang w:val="es-ES"/>
        </w:rPr>
        <w:t xml:space="preserve"> 2014</w:t>
      </w:r>
    </w:p>
    <w:p w:rsidR="008824B6" w:rsidRDefault="008824B6" w:rsidP="008824B6">
      <w:pPr>
        <w:keepNext/>
        <w:keepLines/>
        <w:jc w:val="both"/>
        <w:rPr>
          <w:rFonts w:cstheme="minorHAnsi"/>
          <w:sz w:val="24"/>
          <w:szCs w:val="24"/>
          <w:lang w:val="es-ES"/>
        </w:rPr>
      </w:pPr>
    </w:p>
    <w:tbl>
      <w:tblPr>
        <w:tblStyle w:val="Tablaconcuadrcula"/>
        <w:tblW w:w="0" w:type="auto"/>
        <w:tblLook w:val="04A0"/>
      </w:tblPr>
      <w:tblGrid>
        <w:gridCol w:w="4322"/>
        <w:gridCol w:w="4322"/>
      </w:tblGrid>
      <w:tr w:rsidR="008824B6">
        <w:tc>
          <w:tcPr>
            <w:tcW w:w="8644" w:type="dxa"/>
            <w:gridSpan w:val="2"/>
          </w:tcPr>
          <w:p w:rsidR="008824B6" w:rsidRDefault="008824B6"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8824B6" w:rsidRDefault="008824B6" w:rsidP="008824B6">
            <w:pPr>
              <w:keepNext/>
              <w:keepLines/>
              <w:jc w:val="both"/>
              <w:rPr>
                <w:rFonts w:cstheme="minorHAnsi"/>
                <w:b/>
                <w:sz w:val="24"/>
                <w:szCs w:val="24"/>
                <w:lang w:val="es-ES"/>
              </w:rPr>
            </w:pP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bl>
    <w:p w:rsidR="008824B6" w:rsidRDefault="008824B6" w:rsidP="008824B6">
      <w:pPr>
        <w:keepNext/>
        <w:keepLines/>
        <w:jc w:val="both"/>
        <w:rPr>
          <w:rFonts w:cstheme="minorHAnsi"/>
          <w:sz w:val="24"/>
          <w:szCs w:val="24"/>
          <w:lang w:val="es-ES"/>
        </w:rPr>
      </w:pPr>
    </w:p>
    <w:p w:rsidR="003E3295" w:rsidRDefault="003E3295" w:rsidP="00FB3DA9">
      <w:pPr>
        <w:keepNext/>
        <w:keepLines/>
        <w:jc w:val="both"/>
        <w:rPr>
          <w:rFonts w:cstheme="minorHAnsi"/>
          <w:b/>
          <w:sz w:val="24"/>
          <w:szCs w:val="24"/>
          <w:u w:val="single"/>
          <w:lang w:val="es-ES"/>
        </w:rPr>
      </w:pPr>
    </w:p>
    <w:p w:rsidR="003E3295" w:rsidRDefault="003E3295" w:rsidP="00FB3DA9">
      <w:pPr>
        <w:keepNext/>
        <w:keepLines/>
        <w:jc w:val="both"/>
        <w:rPr>
          <w:rFonts w:cstheme="minorHAnsi"/>
          <w:b/>
          <w:sz w:val="24"/>
          <w:szCs w:val="24"/>
          <w:u w:val="single"/>
          <w:lang w:val="es-ES"/>
        </w:rPr>
      </w:pPr>
    </w:p>
    <w:p w:rsidR="00FB3DA9" w:rsidRPr="006920FB" w:rsidRDefault="00FB3DA9" w:rsidP="00FB3DA9">
      <w:pPr>
        <w:keepNext/>
        <w:keepLines/>
        <w:jc w:val="both"/>
        <w:rPr>
          <w:rFonts w:cstheme="minorHAnsi"/>
          <w:b/>
          <w:sz w:val="24"/>
          <w:szCs w:val="24"/>
          <w:u w:val="single"/>
          <w:lang w:val="es-ES"/>
        </w:rPr>
      </w:pPr>
      <w:r w:rsidRPr="006920FB">
        <w:rPr>
          <w:rFonts w:cstheme="minorHAnsi"/>
          <w:b/>
          <w:sz w:val="24"/>
          <w:szCs w:val="24"/>
          <w:u w:val="single"/>
          <w:lang w:val="es-ES"/>
        </w:rPr>
        <w:t>Compromiso 1</w:t>
      </w:r>
      <w:r w:rsidR="004B07B5">
        <w:rPr>
          <w:rFonts w:cstheme="minorHAnsi"/>
          <w:b/>
          <w:sz w:val="24"/>
          <w:szCs w:val="24"/>
          <w:u w:val="single"/>
          <w:lang w:val="es-ES"/>
        </w:rPr>
        <w:t>1</w:t>
      </w:r>
    </w:p>
    <w:p w:rsidR="008824B6" w:rsidRPr="00953EE2" w:rsidRDefault="00FB3DA9" w:rsidP="008824B6">
      <w:pPr>
        <w:keepNext/>
        <w:keepLines/>
        <w:jc w:val="both"/>
        <w:rPr>
          <w:rFonts w:cstheme="minorHAnsi"/>
          <w:sz w:val="24"/>
          <w:szCs w:val="24"/>
          <w:lang w:val="es-ES"/>
        </w:rPr>
      </w:pPr>
      <w:r w:rsidRPr="00067F09">
        <w:rPr>
          <w:rFonts w:cstheme="minorHAnsi"/>
          <w:b/>
          <w:sz w:val="24"/>
          <w:szCs w:val="24"/>
          <w:lang w:val="es-ES"/>
        </w:rPr>
        <w:t>Título del compromiso</w:t>
      </w:r>
      <w:r w:rsidR="008824B6" w:rsidRPr="00953EE2">
        <w:rPr>
          <w:rFonts w:cstheme="minorHAnsi"/>
          <w:sz w:val="24"/>
          <w:szCs w:val="24"/>
          <w:lang w:val="es-ES"/>
        </w:rPr>
        <w:t>:</w:t>
      </w:r>
      <w:r w:rsidR="008824B6">
        <w:rPr>
          <w:rFonts w:cstheme="minorHAnsi"/>
          <w:sz w:val="24"/>
          <w:szCs w:val="24"/>
          <w:lang w:val="es-ES"/>
        </w:rPr>
        <w:t xml:space="preserve"> </w:t>
      </w:r>
      <w:r w:rsidR="006D4159">
        <w:rPr>
          <w:rFonts w:cstheme="minorHAnsi"/>
          <w:sz w:val="24"/>
          <w:szCs w:val="24"/>
          <w:lang w:val="es-ES"/>
        </w:rPr>
        <w:t>A</w:t>
      </w:r>
      <w:r w:rsidR="006D4159" w:rsidRPr="00953EE2">
        <w:rPr>
          <w:rFonts w:cstheme="minorHAnsi"/>
          <w:sz w:val="24"/>
          <w:szCs w:val="24"/>
          <w:lang w:val="es-ES"/>
        </w:rPr>
        <w:t>cceso a la información geográfica y posibilidad de reutilización de la misma</w:t>
      </w:r>
    </w:p>
    <w:p w:rsidR="008824B6" w:rsidRPr="00953EE2" w:rsidRDefault="00FB3DA9" w:rsidP="008824B6">
      <w:pPr>
        <w:keepNext/>
        <w:keepLines/>
        <w:jc w:val="both"/>
        <w:rPr>
          <w:rFonts w:cstheme="minorHAnsi"/>
          <w:sz w:val="24"/>
          <w:szCs w:val="24"/>
          <w:lang w:val="es-ES"/>
        </w:rPr>
      </w:pPr>
      <w:r w:rsidRPr="008B6A82">
        <w:rPr>
          <w:rFonts w:cstheme="minorHAnsi"/>
          <w:b/>
          <w:sz w:val="24"/>
          <w:szCs w:val="24"/>
          <w:lang w:val="es-ES"/>
        </w:rPr>
        <w:t>Responsable</w:t>
      </w:r>
      <w:r w:rsidR="008824B6">
        <w:rPr>
          <w:rFonts w:cstheme="minorHAnsi"/>
          <w:sz w:val="24"/>
          <w:szCs w:val="24"/>
          <w:lang w:val="es-ES"/>
        </w:rPr>
        <w:t>: Ministerio de F</w:t>
      </w:r>
      <w:r w:rsidR="008824B6" w:rsidRPr="00ED4B52">
        <w:rPr>
          <w:rFonts w:cstheme="minorHAnsi"/>
          <w:sz w:val="24"/>
          <w:szCs w:val="24"/>
          <w:lang w:val="es-ES"/>
        </w:rPr>
        <w:t>omento</w:t>
      </w:r>
      <w:r w:rsidR="008824B6">
        <w:rPr>
          <w:rFonts w:cstheme="minorHAnsi"/>
          <w:sz w:val="24"/>
          <w:szCs w:val="24"/>
          <w:lang w:val="es-ES"/>
        </w:rPr>
        <w:t xml:space="preserve">. </w:t>
      </w:r>
      <w:r w:rsidR="008824B6" w:rsidRPr="00953EE2">
        <w:rPr>
          <w:rFonts w:cstheme="minorHAnsi"/>
          <w:sz w:val="24"/>
          <w:szCs w:val="24"/>
          <w:lang w:val="es-ES"/>
        </w:rPr>
        <w:t>Centro nacional de información geográfica</w:t>
      </w:r>
    </w:p>
    <w:p w:rsidR="006D4159" w:rsidRDefault="00FB3DA9" w:rsidP="006D4159">
      <w:pPr>
        <w:keepNext/>
        <w:keepLines/>
        <w:jc w:val="both"/>
        <w:rPr>
          <w:rFonts w:cstheme="minorHAnsi"/>
          <w:sz w:val="24"/>
          <w:szCs w:val="24"/>
          <w:lang w:val="es-ES"/>
        </w:rPr>
      </w:pPr>
      <w:r w:rsidRPr="00067F09">
        <w:rPr>
          <w:rFonts w:cstheme="minorHAnsi"/>
          <w:b/>
          <w:sz w:val="24"/>
          <w:szCs w:val="24"/>
          <w:lang w:val="es-ES"/>
        </w:rPr>
        <w:t>Descripción de la/s medida/s</w:t>
      </w:r>
      <w:r w:rsidR="008824B6" w:rsidRPr="00067F09">
        <w:rPr>
          <w:rFonts w:cstheme="minorHAnsi"/>
          <w:b/>
          <w:sz w:val="24"/>
          <w:szCs w:val="24"/>
          <w:lang w:val="es-ES"/>
        </w:rPr>
        <w:t>:</w:t>
      </w:r>
      <w:r w:rsidR="008824B6">
        <w:rPr>
          <w:rFonts w:cstheme="minorHAnsi"/>
          <w:sz w:val="24"/>
          <w:szCs w:val="24"/>
          <w:lang w:val="es-ES"/>
        </w:rPr>
        <w:t xml:space="preserve"> </w:t>
      </w:r>
      <w:r w:rsidR="006D4159">
        <w:rPr>
          <w:rFonts w:cstheme="minorHAnsi"/>
          <w:sz w:val="24"/>
          <w:szCs w:val="24"/>
          <w:lang w:val="es-ES"/>
        </w:rPr>
        <w:t>Actualmente, las</w:t>
      </w:r>
      <w:r w:rsidR="006D4159" w:rsidRPr="00953EE2">
        <w:rPr>
          <w:rFonts w:cstheme="minorHAnsi"/>
          <w:sz w:val="24"/>
          <w:szCs w:val="24"/>
          <w:lang w:val="es-ES"/>
        </w:rPr>
        <w:t xml:space="preserve"> Administraciones Públicas españolas</w:t>
      </w:r>
      <w:r w:rsidR="006D4159">
        <w:rPr>
          <w:rFonts w:cstheme="minorHAnsi"/>
          <w:sz w:val="24"/>
          <w:szCs w:val="24"/>
          <w:lang w:val="es-ES"/>
        </w:rPr>
        <w:t xml:space="preserve"> están obligadas </w:t>
      </w:r>
      <w:r w:rsidR="006D4159" w:rsidRPr="00953EE2">
        <w:rPr>
          <w:rFonts w:cstheme="minorHAnsi"/>
          <w:sz w:val="24"/>
          <w:szCs w:val="24"/>
          <w:lang w:val="es-ES"/>
        </w:rPr>
        <w:t xml:space="preserve">a dar acceso a la información geográfica que generan mediante servicios web interoperables normalizados que se integran en Infraestructuras de Información Geográfica. </w:t>
      </w:r>
      <w:r w:rsidR="006D4159">
        <w:rPr>
          <w:rFonts w:cstheme="minorHAnsi"/>
          <w:sz w:val="24"/>
          <w:szCs w:val="24"/>
          <w:lang w:val="es-ES"/>
        </w:rPr>
        <w:t>A</w:t>
      </w:r>
      <w:r w:rsidR="006D4159" w:rsidRPr="00953EE2">
        <w:rPr>
          <w:rFonts w:cstheme="minorHAnsi"/>
          <w:sz w:val="24"/>
          <w:szCs w:val="24"/>
          <w:lang w:val="es-ES"/>
        </w:rPr>
        <w:t xml:space="preserve"> través del sitio web </w:t>
      </w:r>
      <w:hyperlink r:id="rId9" w:history="1">
        <w:r w:rsidR="008B0D3F" w:rsidRPr="006B009D">
          <w:rPr>
            <w:rStyle w:val="Hipervnculo"/>
            <w:rFonts w:cstheme="minorHAnsi"/>
            <w:sz w:val="24"/>
            <w:szCs w:val="24"/>
            <w:lang w:val="es-ES"/>
          </w:rPr>
          <w:t>www.ign.es</w:t>
        </w:r>
      </w:hyperlink>
      <w:r w:rsidR="008B0D3F">
        <w:rPr>
          <w:rFonts w:cstheme="minorHAnsi"/>
          <w:sz w:val="24"/>
          <w:szCs w:val="24"/>
          <w:lang w:val="es-ES"/>
        </w:rPr>
        <w:t xml:space="preserve"> </w:t>
      </w:r>
      <w:r w:rsidR="006D4159" w:rsidRPr="00953EE2">
        <w:rPr>
          <w:rFonts w:cstheme="minorHAnsi"/>
          <w:sz w:val="24"/>
          <w:szCs w:val="24"/>
          <w:lang w:val="es-ES"/>
        </w:rPr>
        <w:t xml:space="preserve">y mediante servicios web interoperables de información geográfica accesibles por geoportales y aplicaciones cliente, </w:t>
      </w:r>
      <w:r w:rsidR="006D4159">
        <w:rPr>
          <w:rFonts w:cstheme="minorHAnsi"/>
          <w:sz w:val="24"/>
          <w:szCs w:val="24"/>
          <w:lang w:val="es-ES"/>
        </w:rPr>
        <w:t xml:space="preserve">se </w:t>
      </w:r>
      <w:r w:rsidR="006D4159" w:rsidRPr="00953EE2">
        <w:rPr>
          <w:rFonts w:cstheme="minorHAnsi"/>
          <w:sz w:val="24"/>
          <w:szCs w:val="24"/>
          <w:lang w:val="es-ES"/>
        </w:rPr>
        <w:t xml:space="preserve">facilita el acceso a casi toda la información producida por el Instituto Geográfico Nacional, y </w:t>
      </w:r>
      <w:r w:rsidR="006D4159">
        <w:rPr>
          <w:rFonts w:cstheme="minorHAnsi"/>
          <w:sz w:val="24"/>
          <w:szCs w:val="24"/>
          <w:lang w:val="es-ES"/>
        </w:rPr>
        <w:t xml:space="preserve">es posible </w:t>
      </w:r>
      <w:r w:rsidR="006D4159" w:rsidRPr="00953EE2">
        <w:rPr>
          <w:rFonts w:cstheme="minorHAnsi"/>
          <w:sz w:val="24"/>
          <w:szCs w:val="24"/>
          <w:lang w:val="es-ES"/>
        </w:rPr>
        <w:t xml:space="preserve">la descarga de la misma a través del sitio web </w:t>
      </w:r>
      <w:hyperlink r:id="rId10" w:history="1">
        <w:r w:rsidR="006D4159" w:rsidRPr="007432BF">
          <w:rPr>
            <w:rStyle w:val="Hipervnculo"/>
            <w:rFonts w:cstheme="minorHAnsi"/>
            <w:sz w:val="24"/>
            <w:szCs w:val="24"/>
            <w:lang w:val="es-ES"/>
          </w:rPr>
          <w:t>http://centrodedescargas.cnig.es/CentroDescargas/</w:t>
        </w:r>
      </w:hyperlink>
      <w:r w:rsidR="006D4159" w:rsidRPr="00953EE2">
        <w:rPr>
          <w:rFonts w:cstheme="minorHAnsi"/>
          <w:sz w:val="24"/>
          <w:szCs w:val="24"/>
          <w:lang w:val="es-ES"/>
        </w:rPr>
        <w:t>.</w:t>
      </w:r>
    </w:p>
    <w:p w:rsidR="008824B6" w:rsidRPr="00953EE2" w:rsidRDefault="008824B6" w:rsidP="008824B6">
      <w:pPr>
        <w:keepNext/>
        <w:keepLines/>
        <w:jc w:val="both"/>
        <w:rPr>
          <w:rFonts w:cstheme="minorHAnsi"/>
          <w:sz w:val="24"/>
          <w:szCs w:val="24"/>
          <w:lang w:val="es-ES"/>
        </w:rPr>
      </w:pPr>
      <w:r w:rsidRPr="00953EE2">
        <w:rPr>
          <w:rFonts w:cstheme="minorHAnsi"/>
          <w:sz w:val="24"/>
          <w:szCs w:val="24"/>
          <w:lang w:val="es-ES"/>
        </w:rPr>
        <w:t>Además de incidir en la normalización y estandarización de la información geográfica y de los servicios interoperables basados en la misma, el Centro Nacional de Información Geográfica optimizará y potenciará el acceso a los datos y servicios que proporciona, especialmente facilitando la colaboración público-privada y la creación de cadena de servicios web de valor añadido, con intervención del sector empresarial y profesional, orientados a grupos de usuarios específicos, de los cuales ya existen ejemplos concretos, en el campo de la planificación de Rutas turísticas y deportivas, o de itinerarios de viaje y turismo.</w:t>
      </w:r>
    </w:p>
    <w:p w:rsidR="008824B6" w:rsidRPr="00953EE2" w:rsidRDefault="00FB3DA9" w:rsidP="008824B6">
      <w:pPr>
        <w:keepNext/>
        <w:keepLines/>
        <w:jc w:val="both"/>
        <w:rPr>
          <w:rFonts w:cstheme="minorHAnsi"/>
          <w:sz w:val="24"/>
          <w:szCs w:val="24"/>
          <w:lang w:val="es-ES"/>
        </w:rPr>
      </w:pPr>
      <w:r w:rsidRPr="00067F09">
        <w:rPr>
          <w:rFonts w:cstheme="minorHAnsi"/>
          <w:b/>
          <w:sz w:val="24"/>
          <w:szCs w:val="24"/>
          <w:lang w:val="es-ES"/>
        </w:rPr>
        <w:t>Plazo de implementación</w:t>
      </w:r>
      <w:r w:rsidR="008824B6" w:rsidRPr="00953EE2">
        <w:rPr>
          <w:rFonts w:cstheme="minorHAnsi"/>
          <w:sz w:val="24"/>
          <w:szCs w:val="24"/>
          <w:lang w:val="es-ES"/>
        </w:rPr>
        <w:t>:</w:t>
      </w:r>
      <w:r w:rsidR="008824B6">
        <w:rPr>
          <w:rFonts w:cstheme="minorHAnsi"/>
          <w:sz w:val="24"/>
          <w:szCs w:val="24"/>
          <w:lang w:val="es-ES"/>
        </w:rPr>
        <w:t xml:space="preserve"> </w:t>
      </w:r>
      <w:r w:rsidR="008824B6" w:rsidRPr="00953EE2">
        <w:rPr>
          <w:rFonts w:cstheme="minorHAnsi"/>
          <w:sz w:val="24"/>
          <w:szCs w:val="24"/>
          <w:lang w:val="es-ES"/>
        </w:rPr>
        <w:t>A</w:t>
      </w:r>
      <w:r w:rsidR="00F27873">
        <w:rPr>
          <w:rFonts w:cstheme="minorHAnsi"/>
          <w:sz w:val="24"/>
          <w:szCs w:val="24"/>
          <w:lang w:val="es-ES"/>
        </w:rPr>
        <w:t>ño</w:t>
      </w:r>
      <w:r w:rsidR="008824B6" w:rsidRPr="00953EE2">
        <w:rPr>
          <w:rFonts w:cstheme="minorHAnsi"/>
          <w:sz w:val="24"/>
          <w:szCs w:val="24"/>
          <w:lang w:val="es-ES"/>
        </w:rPr>
        <w:t xml:space="preserve"> 2014</w:t>
      </w:r>
    </w:p>
    <w:tbl>
      <w:tblPr>
        <w:tblStyle w:val="Tablaconcuadrcula"/>
        <w:tblW w:w="0" w:type="auto"/>
        <w:tblLook w:val="04A0"/>
      </w:tblPr>
      <w:tblGrid>
        <w:gridCol w:w="4322"/>
        <w:gridCol w:w="4322"/>
      </w:tblGrid>
      <w:tr w:rsidR="008824B6">
        <w:tc>
          <w:tcPr>
            <w:tcW w:w="8644" w:type="dxa"/>
            <w:gridSpan w:val="2"/>
          </w:tcPr>
          <w:p w:rsidR="008824B6" w:rsidRDefault="008824B6"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8824B6" w:rsidRDefault="008824B6" w:rsidP="008824B6">
            <w:pPr>
              <w:keepNext/>
              <w:keepLines/>
              <w:jc w:val="both"/>
              <w:rPr>
                <w:rFonts w:cstheme="minorHAnsi"/>
                <w:b/>
                <w:sz w:val="24"/>
                <w:szCs w:val="24"/>
                <w:lang w:val="es-ES"/>
              </w:rPr>
            </w:pP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bl>
    <w:p w:rsidR="00FB3DA9" w:rsidRDefault="00FB3DA9" w:rsidP="00FB3DA9">
      <w:pPr>
        <w:keepNext/>
        <w:keepLines/>
        <w:jc w:val="both"/>
        <w:rPr>
          <w:rFonts w:cstheme="minorHAnsi"/>
          <w:b/>
          <w:sz w:val="24"/>
          <w:szCs w:val="24"/>
          <w:u w:val="single"/>
          <w:lang w:val="es-ES"/>
        </w:rPr>
      </w:pPr>
    </w:p>
    <w:p w:rsidR="00FB3DA9" w:rsidRPr="006920FB" w:rsidRDefault="00FB3DA9" w:rsidP="00FB3DA9">
      <w:pPr>
        <w:keepNext/>
        <w:keepLines/>
        <w:jc w:val="both"/>
        <w:rPr>
          <w:rFonts w:cstheme="minorHAnsi"/>
          <w:b/>
          <w:sz w:val="24"/>
          <w:szCs w:val="24"/>
          <w:u w:val="single"/>
          <w:lang w:val="es-ES"/>
        </w:rPr>
      </w:pPr>
      <w:r w:rsidRPr="006920FB">
        <w:rPr>
          <w:rFonts w:cstheme="minorHAnsi"/>
          <w:b/>
          <w:sz w:val="24"/>
          <w:szCs w:val="24"/>
          <w:u w:val="single"/>
          <w:lang w:val="es-ES"/>
        </w:rPr>
        <w:t>Compromiso 1</w:t>
      </w:r>
      <w:r w:rsidR="004B07B5">
        <w:rPr>
          <w:rFonts w:cstheme="minorHAnsi"/>
          <w:b/>
          <w:sz w:val="24"/>
          <w:szCs w:val="24"/>
          <w:u w:val="single"/>
          <w:lang w:val="es-ES"/>
        </w:rPr>
        <w:t>2</w:t>
      </w:r>
    </w:p>
    <w:p w:rsidR="008824B6" w:rsidRPr="00DF29EA" w:rsidRDefault="00FB3DA9" w:rsidP="008824B6">
      <w:pPr>
        <w:keepNext/>
        <w:keepLines/>
        <w:jc w:val="both"/>
        <w:rPr>
          <w:rFonts w:cstheme="minorHAnsi"/>
          <w:sz w:val="24"/>
          <w:szCs w:val="24"/>
        </w:rPr>
      </w:pPr>
      <w:r w:rsidRPr="00A219A1">
        <w:rPr>
          <w:rFonts w:cstheme="minorHAnsi"/>
          <w:b/>
          <w:sz w:val="24"/>
          <w:szCs w:val="24"/>
          <w:lang w:val="es-ES"/>
        </w:rPr>
        <w:t xml:space="preserve">Título del compromiso: </w:t>
      </w:r>
      <w:r>
        <w:rPr>
          <w:rFonts w:cstheme="minorHAnsi"/>
          <w:sz w:val="24"/>
          <w:szCs w:val="24"/>
          <w:lang w:val="es-ES"/>
        </w:rPr>
        <w:t>S</w:t>
      </w:r>
      <w:r w:rsidRPr="00DF29EA">
        <w:rPr>
          <w:rFonts w:cstheme="minorHAnsi"/>
          <w:sz w:val="24"/>
          <w:szCs w:val="24"/>
          <w:lang w:val="es-ES"/>
        </w:rPr>
        <w:t>istema</w:t>
      </w:r>
      <w:r w:rsidRPr="00DF29EA">
        <w:rPr>
          <w:rFonts w:cstheme="minorHAnsi"/>
          <w:sz w:val="24"/>
          <w:szCs w:val="24"/>
        </w:rPr>
        <w:t xml:space="preserve"> de información de industrias alimentarias</w:t>
      </w:r>
    </w:p>
    <w:p w:rsidR="008824B6" w:rsidRPr="00DF29EA" w:rsidRDefault="00FB3DA9" w:rsidP="008824B6">
      <w:pPr>
        <w:keepNext/>
        <w:keepLines/>
        <w:jc w:val="both"/>
        <w:rPr>
          <w:rFonts w:cstheme="minorHAnsi"/>
          <w:sz w:val="24"/>
          <w:szCs w:val="24"/>
          <w:lang w:val="es-ES"/>
        </w:rPr>
      </w:pPr>
      <w:r>
        <w:rPr>
          <w:rFonts w:cstheme="minorHAnsi"/>
          <w:b/>
          <w:sz w:val="24"/>
          <w:szCs w:val="24"/>
        </w:rPr>
        <w:t>Responsable</w:t>
      </w:r>
      <w:r w:rsidR="008824B6">
        <w:rPr>
          <w:rFonts w:cstheme="minorHAnsi"/>
          <w:b/>
          <w:sz w:val="24"/>
          <w:szCs w:val="24"/>
        </w:rPr>
        <w:t xml:space="preserve">: </w:t>
      </w:r>
      <w:r w:rsidR="008824B6">
        <w:rPr>
          <w:rFonts w:cstheme="minorHAnsi"/>
          <w:sz w:val="24"/>
          <w:szCs w:val="24"/>
          <w:lang w:val="es-ES"/>
        </w:rPr>
        <w:t>Ministerio de A</w:t>
      </w:r>
      <w:r w:rsidR="008824B6" w:rsidRPr="00DF29EA">
        <w:rPr>
          <w:rFonts w:cstheme="minorHAnsi"/>
          <w:sz w:val="24"/>
          <w:szCs w:val="24"/>
          <w:lang w:val="es-ES"/>
        </w:rPr>
        <w:t xml:space="preserve">gricultura, </w:t>
      </w:r>
      <w:r w:rsidR="008824B6">
        <w:rPr>
          <w:rFonts w:cstheme="minorHAnsi"/>
          <w:sz w:val="24"/>
          <w:szCs w:val="24"/>
          <w:lang w:val="es-ES"/>
        </w:rPr>
        <w:t>Alimentación y M</w:t>
      </w:r>
      <w:r w:rsidR="008824B6" w:rsidRPr="00DF29EA">
        <w:rPr>
          <w:rFonts w:cstheme="minorHAnsi"/>
          <w:sz w:val="24"/>
          <w:szCs w:val="24"/>
          <w:lang w:val="es-ES"/>
        </w:rPr>
        <w:t xml:space="preserve">edio </w:t>
      </w:r>
      <w:r w:rsidR="008824B6">
        <w:rPr>
          <w:rFonts w:cstheme="minorHAnsi"/>
          <w:sz w:val="24"/>
          <w:szCs w:val="24"/>
          <w:lang w:val="es-ES"/>
        </w:rPr>
        <w:t>A</w:t>
      </w:r>
      <w:r w:rsidR="008824B6" w:rsidRPr="00DF29EA">
        <w:rPr>
          <w:rFonts w:cstheme="minorHAnsi"/>
          <w:sz w:val="24"/>
          <w:szCs w:val="24"/>
          <w:lang w:val="es-ES"/>
        </w:rPr>
        <w:t>mbiente</w:t>
      </w:r>
      <w:r w:rsidR="008824B6">
        <w:rPr>
          <w:rFonts w:cstheme="minorHAnsi"/>
          <w:sz w:val="24"/>
          <w:szCs w:val="24"/>
          <w:lang w:val="es-ES"/>
        </w:rPr>
        <w:t xml:space="preserve">. </w:t>
      </w:r>
      <w:r w:rsidR="008824B6" w:rsidRPr="00A219A1">
        <w:rPr>
          <w:rFonts w:cstheme="minorHAnsi"/>
          <w:b/>
          <w:sz w:val="24"/>
          <w:szCs w:val="24"/>
          <w:lang w:val="es-ES"/>
        </w:rPr>
        <w:t xml:space="preserve"> </w:t>
      </w:r>
      <w:r w:rsidR="008824B6" w:rsidRPr="00DF29EA">
        <w:rPr>
          <w:rFonts w:cstheme="minorHAnsi"/>
          <w:sz w:val="24"/>
          <w:szCs w:val="24"/>
          <w:lang w:val="es-ES"/>
        </w:rPr>
        <w:t xml:space="preserve">Secretaría General de Agricultura y Alimentación. Dirección General de la Industria Alimentaria. </w:t>
      </w:r>
    </w:p>
    <w:p w:rsidR="00CF69F4" w:rsidRPr="00A219A1" w:rsidRDefault="00FB3DA9" w:rsidP="00CF69F4">
      <w:pPr>
        <w:keepNext/>
        <w:keepLines/>
        <w:jc w:val="both"/>
        <w:rPr>
          <w:rFonts w:cstheme="minorHAnsi"/>
          <w:sz w:val="24"/>
          <w:szCs w:val="24"/>
          <w:lang w:val="es-ES"/>
        </w:rPr>
      </w:pPr>
      <w:r w:rsidRPr="00A219A1">
        <w:rPr>
          <w:rFonts w:cstheme="minorHAnsi"/>
          <w:b/>
          <w:sz w:val="24"/>
          <w:szCs w:val="24"/>
          <w:lang w:val="es-ES"/>
        </w:rPr>
        <w:t>Descripción de la medida</w:t>
      </w:r>
      <w:r w:rsidR="008824B6" w:rsidRPr="00A219A1">
        <w:rPr>
          <w:rFonts w:cstheme="minorHAnsi"/>
          <w:b/>
          <w:sz w:val="24"/>
          <w:szCs w:val="24"/>
          <w:lang w:val="es-ES"/>
        </w:rPr>
        <w:t xml:space="preserve">: </w:t>
      </w:r>
      <w:r w:rsidR="00CF69F4" w:rsidRPr="00A219A1">
        <w:rPr>
          <w:rFonts w:cstheme="minorHAnsi"/>
          <w:sz w:val="24"/>
          <w:szCs w:val="24"/>
          <w:lang w:val="es-ES"/>
        </w:rPr>
        <w:t>Este compromiso surge de la necesidad, manifestada por las comunidades autónomas, la Administración General del Estado y los sectores agroalimentarios, de disponer de información actualizada sobre la actividad de las empresas agroalimentarias,</w:t>
      </w:r>
      <w:r w:rsidR="008B0D3F">
        <w:rPr>
          <w:rFonts w:cstheme="minorHAnsi"/>
          <w:sz w:val="24"/>
          <w:szCs w:val="24"/>
          <w:lang w:val="es-ES"/>
        </w:rPr>
        <w:t xml:space="preserve"> </w:t>
      </w:r>
      <w:r w:rsidR="00CF69F4" w:rsidRPr="00A219A1">
        <w:rPr>
          <w:rFonts w:cstheme="minorHAnsi"/>
          <w:sz w:val="24"/>
          <w:szCs w:val="24"/>
          <w:lang w:val="es-ES"/>
        </w:rPr>
        <w:t>para facilitar el establecimiento de las políticas alimentarias más apropiadas en cada caso y poner a disposición de los ciudadanos, toda la información de carácter público referida a este ámbito.</w:t>
      </w:r>
    </w:p>
    <w:p w:rsidR="008824B6" w:rsidRPr="00A219A1" w:rsidRDefault="008824B6" w:rsidP="008824B6">
      <w:pPr>
        <w:keepNext/>
        <w:keepLines/>
        <w:jc w:val="both"/>
        <w:rPr>
          <w:rFonts w:cstheme="minorHAnsi"/>
          <w:b/>
          <w:sz w:val="24"/>
          <w:szCs w:val="24"/>
        </w:rPr>
      </w:pPr>
      <w:r w:rsidRPr="00A219A1">
        <w:rPr>
          <w:rFonts w:cstheme="minorHAnsi"/>
          <w:sz w:val="24"/>
          <w:szCs w:val="24"/>
          <w:lang w:val="es-ES"/>
        </w:rPr>
        <w:t xml:space="preserve">El sistema de información de industrias alimentarias se articulará mediante un real decreto que constituirá el desarrollo legislativo de </w:t>
      </w:r>
      <w:r w:rsidRPr="00A219A1">
        <w:rPr>
          <w:rFonts w:cstheme="minorHAnsi"/>
          <w:sz w:val="24"/>
          <w:szCs w:val="24"/>
        </w:rPr>
        <w:t>la Ley 21/1992, de 16 de julio, de Industria, como</w:t>
      </w:r>
      <w:r w:rsidRPr="00A219A1">
        <w:rPr>
          <w:rFonts w:cstheme="minorHAnsi"/>
          <w:sz w:val="24"/>
          <w:szCs w:val="24"/>
          <w:lang w:val="es-ES"/>
        </w:rPr>
        <w:t xml:space="preserve"> una parte del Registro Integrado Industrial.  El </w:t>
      </w:r>
      <w:r w:rsidRPr="00A219A1">
        <w:rPr>
          <w:rFonts w:cstheme="minorHAnsi"/>
          <w:sz w:val="24"/>
          <w:szCs w:val="24"/>
        </w:rPr>
        <w:t>sistema de información será gestionado por el Ministerio de Agricultura, Alimentación y Medio Ambiente, en coordinación con las comunidades autónomas, y podrá tener conexión otros sistemas de trazabilidad de otros Ministerios.</w:t>
      </w:r>
    </w:p>
    <w:p w:rsidR="008824B6" w:rsidRPr="00A219A1" w:rsidRDefault="00FB3DA9" w:rsidP="008824B6">
      <w:pPr>
        <w:keepNext/>
        <w:keepLines/>
        <w:jc w:val="both"/>
        <w:rPr>
          <w:rFonts w:cstheme="minorHAnsi"/>
          <w:sz w:val="24"/>
          <w:szCs w:val="24"/>
          <w:lang w:val="es-ES"/>
        </w:rPr>
      </w:pPr>
      <w:r w:rsidRPr="00A219A1">
        <w:rPr>
          <w:rFonts w:cstheme="minorHAnsi"/>
          <w:b/>
          <w:sz w:val="24"/>
          <w:szCs w:val="24"/>
          <w:lang w:val="es-ES"/>
        </w:rPr>
        <w:t>Plazo de implementación</w:t>
      </w:r>
      <w:r w:rsidR="008824B6" w:rsidRPr="00A219A1">
        <w:rPr>
          <w:rFonts w:cstheme="minorHAnsi"/>
          <w:b/>
          <w:sz w:val="24"/>
          <w:szCs w:val="24"/>
          <w:lang w:val="es-ES"/>
        </w:rPr>
        <w:t xml:space="preserve">: </w:t>
      </w:r>
      <w:r w:rsidR="008824B6" w:rsidRPr="00A219A1">
        <w:rPr>
          <w:rFonts w:cstheme="minorHAnsi"/>
          <w:sz w:val="24"/>
          <w:szCs w:val="24"/>
          <w:lang w:val="es-ES"/>
        </w:rPr>
        <w:t xml:space="preserve">En 2014 y 2015. Concretamente se acometerá el desarrollo normativo y el sistema de información en 2014, pero este último no estará finalizado hasta  2015. </w:t>
      </w:r>
    </w:p>
    <w:p w:rsidR="008824B6" w:rsidRDefault="008824B6" w:rsidP="008824B6">
      <w:pPr>
        <w:keepNext/>
        <w:keepLines/>
        <w:jc w:val="both"/>
        <w:rPr>
          <w:rFonts w:cstheme="minorHAnsi"/>
          <w:sz w:val="24"/>
          <w:szCs w:val="24"/>
        </w:rPr>
      </w:pPr>
    </w:p>
    <w:tbl>
      <w:tblPr>
        <w:tblStyle w:val="Tablaconcuadrcula"/>
        <w:tblW w:w="0" w:type="auto"/>
        <w:tblLook w:val="04A0"/>
      </w:tblPr>
      <w:tblGrid>
        <w:gridCol w:w="4322"/>
        <w:gridCol w:w="4322"/>
      </w:tblGrid>
      <w:tr w:rsidR="008824B6">
        <w:tc>
          <w:tcPr>
            <w:tcW w:w="8644" w:type="dxa"/>
            <w:gridSpan w:val="2"/>
          </w:tcPr>
          <w:p w:rsidR="008824B6" w:rsidRDefault="008824B6"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8824B6" w:rsidRDefault="008824B6" w:rsidP="008824B6">
            <w:pPr>
              <w:keepNext/>
              <w:keepLines/>
              <w:jc w:val="both"/>
              <w:rPr>
                <w:rFonts w:cstheme="minorHAnsi"/>
                <w:b/>
                <w:sz w:val="24"/>
                <w:szCs w:val="24"/>
                <w:lang w:val="es-ES"/>
              </w:rPr>
            </w:pPr>
          </w:p>
        </w:tc>
      </w:tr>
      <w:tr w:rsidR="008824B6">
        <w:tc>
          <w:tcPr>
            <w:tcW w:w="4322" w:type="dxa"/>
          </w:tcPr>
          <w:p w:rsidR="008824B6" w:rsidRDefault="008824B6"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8824B6" w:rsidRDefault="008824B6" w:rsidP="008824B6">
            <w:pPr>
              <w:keepNext/>
              <w:keepLines/>
              <w:jc w:val="both"/>
              <w:rPr>
                <w:rFonts w:cstheme="minorHAnsi"/>
                <w:b/>
                <w:sz w:val="24"/>
                <w:szCs w:val="24"/>
                <w:lang w:val="es-ES"/>
              </w:rPr>
            </w:pP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8824B6" w:rsidRDefault="008824B6" w:rsidP="008824B6">
            <w:pPr>
              <w:keepNext/>
              <w:keepLines/>
              <w:jc w:val="both"/>
              <w:rPr>
                <w:rFonts w:cstheme="minorHAnsi"/>
                <w:b/>
                <w:sz w:val="24"/>
                <w:szCs w:val="24"/>
                <w:lang w:val="es-ES"/>
              </w:rPr>
            </w:pPr>
          </w:p>
        </w:tc>
      </w:tr>
    </w:tbl>
    <w:p w:rsidR="00FB3DA9" w:rsidRDefault="00FB3DA9" w:rsidP="00FB3DA9">
      <w:pPr>
        <w:keepNext/>
        <w:keepLines/>
        <w:jc w:val="both"/>
        <w:rPr>
          <w:rFonts w:cstheme="minorHAnsi"/>
          <w:b/>
          <w:sz w:val="24"/>
          <w:szCs w:val="24"/>
          <w:u w:val="single"/>
          <w:lang w:val="es-ES"/>
        </w:rPr>
      </w:pPr>
    </w:p>
    <w:p w:rsidR="00FB3DA9" w:rsidRPr="006920FB" w:rsidRDefault="00FB3DA9" w:rsidP="00FB3DA9">
      <w:pPr>
        <w:keepNext/>
        <w:keepLines/>
        <w:jc w:val="both"/>
        <w:rPr>
          <w:rFonts w:cstheme="minorHAnsi"/>
          <w:b/>
          <w:sz w:val="24"/>
          <w:szCs w:val="24"/>
          <w:u w:val="single"/>
          <w:lang w:val="es-ES"/>
        </w:rPr>
      </w:pPr>
      <w:r w:rsidRPr="006920FB">
        <w:rPr>
          <w:rFonts w:cstheme="minorHAnsi"/>
          <w:b/>
          <w:sz w:val="24"/>
          <w:szCs w:val="24"/>
          <w:u w:val="single"/>
          <w:lang w:val="es-ES"/>
        </w:rPr>
        <w:t>Compromiso 1</w:t>
      </w:r>
      <w:r w:rsidR="004B07B5">
        <w:rPr>
          <w:rFonts w:cstheme="minorHAnsi"/>
          <w:b/>
          <w:sz w:val="24"/>
          <w:szCs w:val="24"/>
          <w:u w:val="single"/>
          <w:lang w:val="es-ES"/>
        </w:rPr>
        <w:t>3</w:t>
      </w:r>
    </w:p>
    <w:p w:rsidR="008824B6" w:rsidRPr="00DF29EA" w:rsidRDefault="00FB3DA9" w:rsidP="008824B6">
      <w:pPr>
        <w:keepNext/>
        <w:keepLines/>
        <w:jc w:val="both"/>
        <w:rPr>
          <w:rFonts w:cstheme="minorHAnsi"/>
          <w:sz w:val="24"/>
          <w:szCs w:val="24"/>
          <w:lang w:val="es-ES"/>
        </w:rPr>
      </w:pPr>
      <w:r w:rsidRPr="002015A6">
        <w:rPr>
          <w:rFonts w:cstheme="minorHAnsi"/>
          <w:b/>
          <w:sz w:val="24"/>
          <w:szCs w:val="24"/>
          <w:lang w:val="es-ES"/>
        </w:rPr>
        <w:t>Título del compromiso</w:t>
      </w:r>
      <w:r w:rsidR="008824B6" w:rsidRPr="002015A6">
        <w:rPr>
          <w:rFonts w:cstheme="minorHAnsi"/>
          <w:b/>
          <w:sz w:val="24"/>
          <w:szCs w:val="24"/>
          <w:lang w:val="es-ES"/>
        </w:rPr>
        <w:t xml:space="preserve">: </w:t>
      </w:r>
      <w:r w:rsidR="008824B6">
        <w:rPr>
          <w:rFonts w:cstheme="minorHAnsi"/>
          <w:sz w:val="24"/>
          <w:szCs w:val="24"/>
          <w:lang w:val="es-ES"/>
        </w:rPr>
        <w:t>C</w:t>
      </w:r>
      <w:r w:rsidR="008824B6" w:rsidRPr="00DF29EA">
        <w:rPr>
          <w:rFonts w:cstheme="minorHAnsi"/>
          <w:sz w:val="24"/>
          <w:szCs w:val="24"/>
          <w:lang w:val="es-ES"/>
        </w:rPr>
        <w:t xml:space="preserve">reación del </w:t>
      </w:r>
      <w:r w:rsidR="008824B6">
        <w:rPr>
          <w:rFonts w:cstheme="minorHAnsi"/>
          <w:sz w:val="24"/>
          <w:szCs w:val="24"/>
          <w:lang w:val="es-ES"/>
        </w:rPr>
        <w:t>R</w:t>
      </w:r>
      <w:r w:rsidR="008824B6" w:rsidRPr="00DF29EA">
        <w:rPr>
          <w:rFonts w:cstheme="minorHAnsi"/>
          <w:sz w:val="24"/>
          <w:szCs w:val="24"/>
          <w:lang w:val="es-ES"/>
        </w:rPr>
        <w:t xml:space="preserve">egistro </w:t>
      </w:r>
      <w:r w:rsidR="008824B6">
        <w:rPr>
          <w:rFonts w:cstheme="minorHAnsi"/>
          <w:sz w:val="24"/>
          <w:szCs w:val="24"/>
          <w:lang w:val="es-ES"/>
        </w:rPr>
        <w:t>G</w:t>
      </w:r>
      <w:r w:rsidR="008824B6" w:rsidRPr="00DF29EA">
        <w:rPr>
          <w:rFonts w:cstheme="minorHAnsi"/>
          <w:sz w:val="24"/>
          <w:szCs w:val="24"/>
          <w:lang w:val="es-ES"/>
        </w:rPr>
        <w:t>eneral de operadores ecológicos</w:t>
      </w:r>
    </w:p>
    <w:p w:rsidR="008824B6" w:rsidRPr="002015A6" w:rsidRDefault="00FB3DA9" w:rsidP="008824B6">
      <w:pPr>
        <w:keepNext/>
        <w:keepLines/>
        <w:jc w:val="both"/>
        <w:rPr>
          <w:rFonts w:cstheme="minorHAnsi"/>
          <w:b/>
          <w:sz w:val="24"/>
          <w:szCs w:val="24"/>
          <w:lang w:val="es-ES"/>
        </w:rPr>
      </w:pPr>
      <w:r>
        <w:rPr>
          <w:rFonts w:cstheme="minorHAnsi"/>
          <w:b/>
          <w:sz w:val="24"/>
          <w:szCs w:val="24"/>
        </w:rPr>
        <w:t>Responsable</w:t>
      </w:r>
      <w:r w:rsidR="008824B6">
        <w:rPr>
          <w:rFonts w:cstheme="minorHAnsi"/>
          <w:b/>
          <w:sz w:val="24"/>
          <w:szCs w:val="24"/>
        </w:rPr>
        <w:t xml:space="preserve">: </w:t>
      </w:r>
      <w:r w:rsidR="008824B6">
        <w:rPr>
          <w:rFonts w:cstheme="minorHAnsi"/>
          <w:sz w:val="24"/>
          <w:szCs w:val="24"/>
          <w:lang w:val="es-ES"/>
        </w:rPr>
        <w:t>Ministerio de A</w:t>
      </w:r>
      <w:r w:rsidR="008824B6" w:rsidRPr="00DF29EA">
        <w:rPr>
          <w:rFonts w:cstheme="minorHAnsi"/>
          <w:sz w:val="24"/>
          <w:szCs w:val="24"/>
          <w:lang w:val="es-ES"/>
        </w:rPr>
        <w:t xml:space="preserve">gricultura, </w:t>
      </w:r>
      <w:r w:rsidR="008824B6">
        <w:rPr>
          <w:rFonts w:cstheme="minorHAnsi"/>
          <w:sz w:val="24"/>
          <w:szCs w:val="24"/>
          <w:lang w:val="es-ES"/>
        </w:rPr>
        <w:t>Alimentación y M</w:t>
      </w:r>
      <w:r w:rsidR="008824B6" w:rsidRPr="00DF29EA">
        <w:rPr>
          <w:rFonts w:cstheme="minorHAnsi"/>
          <w:sz w:val="24"/>
          <w:szCs w:val="24"/>
          <w:lang w:val="es-ES"/>
        </w:rPr>
        <w:t xml:space="preserve">edio </w:t>
      </w:r>
      <w:r w:rsidR="008824B6">
        <w:rPr>
          <w:rFonts w:cstheme="minorHAnsi"/>
          <w:sz w:val="24"/>
          <w:szCs w:val="24"/>
          <w:lang w:val="es-ES"/>
        </w:rPr>
        <w:t>A</w:t>
      </w:r>
      <w:r w:rsidR="008824B6" w:rsidRPr="00DF29EA">
        <w:rPr>
          <w:rFonts w:cstheme="minorHAnsi"/>
          <w:sz w:val="24"/>
          <w:szCs w:val="24"/>
          <w:lang w:val="es-ES"/>
        </w:rPr>
        <w:t>mbiente</w:t>
      </w:r>
      <w:r w:rsidR="008824B6">
        <w:rPr>
          <w:rFonts w:cstheme="minorHAnsi"/>
          <w:sz w:val="24"/>
          <w:szCs w:val="24"/>
          <w:lang w:val="es-ES"/>
        </w:rPr>
        <w:t xml:space="preserve">. </w:t>
      </w:r>
      <w:r w:rsidR="008824B6" w:rsidRPr="00A219A1">
        <w:rPr>
          <w:rFonts w:cstheme="minorHAnsi"/>
          <w:b/>
          <w:sz w:val="24"/>
          <w:szCs w:val="24"/>
          <w:lang w:val="es-ES"/>
        </w:rPr>
        <w:t xml:space="preserve"> </w:t>
      </w:r>
      <w:r w:rsidR="008824B6" w:rsidRPr="00DF29EA">
        <w:rPr>
          <w:rFonts w:cstheme="minorHAnsi"/>
          <w:sz w:val="24"/>
          <w:szCs w:val="24"/>
          <w:lang w:val="es-ES"/>
        </w:rPr>
        <w:t>Secretaría General de Agricultura y Alimentación. Dirección General de la Industria Alimentaria.</w:t>
      </w:r>
    </w:p>
    <w:p w:rsidR="008B0D3F" w:rsidRDefault="00FB3DA9" w:rsidP="008824B6">
      <w:pPr>
        <w:keepNext/>
        <w:keepLines/>
        <w:jc w:val="both"/>
        <w:rPr>
          <w:rFonts w:cstheme="minorHAnsi"/>
          <w:sz w:val="24"/>
          <w:szCs w:val="24"/>
          <w:lang w:val="es-ES"/>
        </w:rPr>
      </w:pPr>
      <w:r w:rsidRPr="002015A6">
        <w:rPr>
          <w:rFonts w:cstheme="minorHAnsi"/>
          <w:b/>
          <w:sz w:val="24"/>
          <w:szCs w:val="24"/>
          <w:lang w:val="es-ES"/>
        </w:rPr>
        <w:t>Descripción de la medida</w:t>
      </w:r>
      <w:r w:rsidR="008824B6" w:rsidRPr="002015A6">
        <w:rPr>
          <w:rFonts w:cstheme="minorHAnsi"/>
          <w:b/>
          <w:sz w:val="24"/>
          <w:szCs w:val="24"/>
          <w:lang w:val="es-ES"/>
        </w:rPr>
        <w:t xml:space="preserve">: </w:t>
      </w:r>
      <w:r w:rsidR="00CF69F4">
        <w:rPr>
          <w:rFonts w:cstheme="minorHAnsi"/>
          <w:sz w:val="24"/>
          <w:szCs w:val="24"/>
          <w:lang w:val="es-ES"/>
        </w:rPr>
        <w:t xml:space="preserve">Aprobación de un </w:t>
      </w:r>
      <w:r w:rsidR="00CF69F4" w:rsidRPr="002015A6">
        <w:rPr>
          <w:rFonts w:cstheme="minorHAnsi"/>
          <w:sz w:val="24"/>
          <w:szCs w:val="24"/>
          <w:lang w:val="es-ES"/>
        </w:rPr>
        <w:t>Real Decreto por el que se establece y regula el registro General de Operadores Ecológicos y se crea la Mesa de Coordinación y el Comité Consultivo de la producción ecológica.</w:t>
      </w:r>
      <w:r w:rsidR="00CF69F4">
        <w:rPr>
          <w:rFonts w:cstheme="minorHAnsi"/>
          <w:sz w:val="24"/>
          <w:szCs w:val="24"/>
          <w:lang w:val="es-ES"/>
        </w:rPr>
        <w:t xml:space="preserve"> </w:t>
      </w:r>
      <w:r w:rsidR="008824B6" w:rsidRPr="002015A6">
        <w:rPr>
          <w:rFonts w:cstheme="minorHAnsi"/>
          <w:sz w:val="24"/>
          <w:szCs w:val="24"/>
          <w:lang w:val="es-ES"/>
        </w:rPr>
        <w:t xml:space="preserve">Esta medida establece un sistema de registro homogéneo, articulado sobre una base de datos de ámbito nacional, cuyo objetivo es, además de permitir el intercambio de datos entre las autoridades competentes, contar con un acceso abierto al público en general, en lo referente a  la información sobre operadores ecológicos. Para ello, se contará con una plataforma informática, basada en servicios Web, a la cual se podrá acceder desde la página Web del Ministerio. </w:t>
      </w:r>
    </w:p>
    <w:p w:rsidR="008824B6" w:rsidRPr="002015A6" w:rsidRDefault="00FB3DA9" w:rsidP="008824B6">
      <w:pPr>
        <w:keepNext/>
        <w:keepLines/>
        <w:jc w:val="both"/>
        <w:rPr>
          <w:rFonts w:cstheme="minorHAnsi"/>
          <w:sz w:val="24"/>
          <w:szCs w:val="24"/>
          <w:lang w:val="es-ES"/>
        </w:rPr>
      </w:pPr>
      <w:r w:rsidRPr="002015A6">
        <w:rPr>
          <w:rFonts w:cstheme="minorHAnsi"/>
          <w:b/>
          <w:sz w:val="24"/>
          <w:szCs w:val="24"/>
          <w:lang w:val="es-ES"/>
        </w:rPr>
        <w:t>Plazo de implementación</w:t>
      </w:r>
      <w:r w:rsidR="008824B6" w:rsidRPr="002015A6">
        <w:rPr>
          <w:rFonts w:cstheme="minorHAnsi"/>
          <w:b/>
          <w:sz w:val="24"/>
          <w:szCs w:val="24"/>
          <w:lang w:val="es-ES"/>
        </w:rPr>
        <w:t xml:space="preserve">: </w:t>
      </w:r>
      <w:r w:rsidR="008824B6" w:rsidRPr="002015A6">
        <w:rPr>
          <w:rFonts w:cstheme="minorHAnsi"/>
          <w:sz w:val="24"/>
          <w:szCs w:val="24"/>
          <w:lang w:val="es-ES"/>
        </w:rPr>
        <w:t>Esta actuación se encuentra en fase de prueba y se estima su completa implantación a lo largo de 2014.</w:t>
      </w:r>
    </w:p>
    <w:p w:rsidR="008824B6" w:rsidRPr="002015A6" w:rsidRDefault="008824B6" w:rsidP="008824B6">
      <w:pPr>
        <w:keepNext/>
        <w:keepLines/>
        <w:jc w:val="both"/>
        <w:rPr>
          <w:rFonts w:cstheme="minorHAnsi"/>
          <w:sz w:val="24"/>
          <w:szCs w:val="24"/>
          <w:lang w:val="es-ES"/>
        </w:rPr>
      </w:pPr>
    </w:p>
    <w:tbl>
      <w:tblPr>
        <w:tblStyle w:val="Tablaconcuadrcula"/>
        <w:tblW w:w="0" w:type="auto"/>
        <w:tblLook w:val="04A0"/>
      </w:tblPr>
      <w:tblGrid>
        <w:gridCol w:w="4322"/>
        <w:gridCol w:w="4322"/>
      </w:tblGrid>
      <w:tr w:rsidR="008824B6">
        <w:tc>
          <w:tcPr>
            <w:tcW w:w="8644" w:type="dxa"/>
            <w:gridSpan w:val="2"/>
          </w:tcPr>
          <w:p w:rsidR="008824B6" w:rsidRDefault="008824B6"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8824B6" w:rsidRDefault="008824B6" w:rsidP="008824B6">
            <w:pPr>
              <w:keepNext/>
              <w:keepLines/>
              <w:jc w:val="both"/>
              <w:rPr>
                <w:rFonts w:cstheme="minorHAnsi"/>
                <w:b/>
                <w:sz w:val="24"/>
                <w:szCs w:val="24"/>
                <w:lang w:val="es-ES"/>
              </w:rPr>
            </w:pP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8824B6" w:rsidRDefault="008824B6" w:rsidP="008824B6">
            <w:pPr>
              <w:keepNext/>
              <w:keepLines/>
              <w:jc w:val="both"/>
              <w:rPr>
                <w:rFonts w:cstheme="minorHAnsi"/>
                <w:b/>
                <w:sz w:val="24"/>
                <w:szCs w:val="24"/>
                <w:lang w:val="es-ES"/>
              </w:rPr>
            </w:pPr>
          </w:p>
        </w:tc>
      </w:tr>
    </w:tbl>
    <w:p w:rsidR="00FB3DA9" w:rsidRDefault="00FB3DA9" w:rsidP="00FB3DA9">
      <w:pPr>
        <w:keepNext/>
        <w:keepLines/>
        <w:jc w:val="both"/>
        <w:rPr>
          <w:rFonts w:cstheme="minorHAnsi"/>
          <w:b/>
          <w:sz w:val="24"/>
          <w:szCs w:val="24"/>
          <w:u w:val="single"/>
        </w:rPr>
      </w:pPr>
    </w:p>
    <w:p w:rsidR="00FB3DA9" w:rsidRPr="006920FB" w:rsidRDefault="00FB3DA9" w:rsidP="00FB3DA9">
      <w:pPr>
        <w:keepNext/>
        <w:keepLines/>
        <w:jc w:val="both"/>
        <w:rPr>
          <w:rFonts w:cstheme="minorHAnsi"/>
          <w:b/>
          <w:sz w:val="24"/>
          <w:szCs w:val="24"/>
          <w:u w:val="single"/>
          <w:lang w:val="es-ES"/>
        </w:rPr>
      </w:pPr>
      <w:r w:rsidRPr="006920FB">
        <w:rPr>
          <w:rFonts w:cstheme="minorHAnsi"/>
          <w:b/>
          <w:sz w:val="24"/>
          <w:szCs w:val="24"/>
          <w:u w:val="single"/>
          <w:lang w:val="es-ES"/>
        </w:rPr>
        <w:t>Compromiso 1</w:t>
      </w:r>
      <w:r w:rsidR="004B07B5">
        <w:rPr>
          <w:rFonts w:cstheme="minorHAnsi"/>
          <w:b/>
          <w:sz w:val="24"/>
          <w:szCs w:val="24"/>
          <w:u w:val="single"/>
          <w:lang w:val="es-ES"/>
        </w:rPr>
        <w:t>4</w:t>
      </w:r>
    </w:p>
    <w:p w:rsidR="008824B6" w:rsidRPr="00DF29EA" w:rsidRDefault="007B4A31" w:rsidP="008824B6">
      <w:pPr>
        <w:keepNext/>
        <w:keepLines/>
        <w:jc w:val="both"/>
        <w:rPr>
          <w:rFonts w:cstheme="minorHAnsi"/>
          <w:sz w:val="24"/>
          <w:szCs w:val="24"/>
          <w:lang w:val="es-ES"/>
        </w:rPr>
      </w:pPr>
      <w:r w:rsidRPr="002015A6">
        <w:rPr>
          <w:rFonts w:cstheme="minorHAnsi"/>
          <w:b/>
          <w:sz w:val="24"/>
          <w:szCs w:val="24"/>
          <w:lang w:val="es-ES"/>
        </w:rPr>
        <w:t>Título del compromiso</w:t>
      </w:r>
      <w:r w:rsidR="008824B6" w:rsidRPr="002015A6">
        <w:rPr>
          <w:rFonts w:cstheme="minorHAnsi"/>
          <w:b/>
          <w:sz w:val="24"/>
          <w:szCs w:val="24"/>
          <w:lang w:val="es-ES"/>
        </w:rPr>
        <w:t xml:space="preserve">: </w:t>
      </w:r>
      <w:r w:rsidR="008824B6">
        <w:rPr>
          <w:rFonts w:cstheme="minorHAnsi"/>
          <w:sz w:val="24"/>
          <w:szCs w:val="24"/>
          <w:lang w:val="es-ES"/>
        </w:rPr>
        <w:t>G</w:t>
      </w:r>
      <w:r w:rsidR="008824B6" w:rsidRPr="00DF29EA">
        <w:rPr>
          <w:rFonts w:cstheme="minorHAnsi"/>
          <w:sz w:val="24"/>
          <w:szCs w:val="24"/>
          <w:lang w:val="es-ES"/>
        </w:rPr>
        <w:t>arantizar una prestación eficiente del servicio de información meteorológica, en el ámbito nacional, a todos los ciudadanos.</w:t>
      </w:r>
    </w:p>
    <w:p w:rsidR="008824B6" w:rsidRPr="00DF29EA" w:rsidRDefault="007B4A31" w:rsidP="008824B6">
      <w:pPr>
        <w:keepNext/>
        <w:keepLines/>
        <w:jc w:val="both"/>
        <w:rPr>
          <w:rFonts w:cstheme="minorHAnsi"/>
          <w:sz w:val="24"/>
          <w:szCs w:val="24"/>
          <w:lang w:val="es-ES"/>
        </w:rPr>
      </w:pPr>
      <w:r>
        <w:rPr>
          <w:rFonts w:cstheme="minorHAnsi"/>
          <w:b/>
          <w:sz w:val="24"/>
          <w:szCs w:val="24"/>
        </w:rPr>
        <w:t>Responsable:</w:t>
      </w:r>
      <w:r w:rsidR="008824B6">
        <w:rPr>
          <w:rFonts w:cstheme="minorHAnsi"/>
          <w:b/>
          <w:sz w:val="24"/>
          <w:szCs w:val="24"/>
        </w:rPr>
        <w:t xml:space="preserve"> </w:t>
      </w:r>
      <w:r w:rsidR="008824B6">
        <w:rPr>
          <w:rFonts w:cstheme="minorHAnsi"/>
          <w:sz w:val="24"/>
          <w:szCs w:val="24"/>
          <w:lang w:val="es-ES"/>
        </w:rPr>
        <w:t>Ministerio de A</w:t>
      </w:r>
      <w:r w:rsidR="008824B6" w:rsidRPr="00DF29EA">
        <w:rPr>
          <w:rFonts w:cstheme="minorHAnsi"/>
          <w:sz w:val="24"/>
          <w:szCs w:val="24"/>
          <w:lang w:val="es-ES"/>
        </w:rPr>
        <w:t xml:space="preserve">gricultura, </w:t>
      </w:r>
      <w:r w:rsidR="008824B6">
        <w:rPr>
          <w:rFonts w:cstheme="minorHAnsi"/>
          <w:sz w:val="24"/>
          <w:szCs w:val="24"/>
          <w:lang w:val="es-ES"/>
        </w:rPr>
        <w:t>Alimentación y M</w:t>
      </w:r>
      <w:r w:rsidR="008824B6" w:rsidRPr="00DF29EA">
        <w:rPr>
          <w:rFonts w:cstheme="minorHAnsi"/>
          <w:sz w:val="24"/>
          <w:szCs w:val="24"/>
          <w:lang w:val="es-ES"/>
        </w:rPr>
        <w:t xml:space="preserve">edio </w:t>
      </w:r>
      <w:r w:rsidR="008824B6">
        <w:rPr>
          <w:rFonts w:cstheme="minorHAnsi"/>
          <w:sz w:val="24"/>
          <w:szCs w:val="24"/>
          <w:lang w:val="es-ES"/>
        </w:rPr>
        <w:t>A</w:t>
      </w:r>
      <w:r w:rsidR="008824B6" w:rsidRPr="00DF29EA">
        <w:rPr>
          <w:rFonts w:cstheme="minorHAnsi"/>
          <w:sz w:val="24"/>
          <w:szCs w:val="24"/>
          <w:lang w:val="es-ES"/>
        </w:rPr>
        <w:t>mbiente</w:t>
      </w:r>
      <w:r w:rsidR="008824B6">
        <w:rPr>
          <w:rFonts w:cstheme="minorHAnsi"/>
          <w:sz w:val="24"/>
          <w:szCs w:val="24"/>
          <w:lang w:val="es-ES"/>
        </w:rPr>
        <w:t xml:space="preserve">. </w:t>
      </w:r>
      <w:r w:rsidR="008824B6" w:rsidRPr="00A219A1">
        <w:rPr>
          <w:rFonts w:cstheme="minorHAnsi"/>
          <w:b/>
          <w:sz w:val="24"/>
          <w:szCs w:val="24"/>
          <w:lang w:val="es-ES"/>
        </w:rPr>
        <w:t xml:space="preserve"> </w:t>
      </w:r>
      <w:r w:rsidR="008824B6" w:rsidRPr="00DF29EA">
        <w:rPr>
          <w:rFonts w:cstheme="minorHAnsi"/>
          <w:sz w:val="24"/>
          <w:szCs w:val="24"/>
          <w:lang w:val="es-ES"/>
        </w:rPr>
        <w:t>Secretaría de Estado de Medio Ambiente. Agencia Estatal de Meteorología</w:t>
      </w:r>
    </w:p>
    <w:p w:rsidR="008824B6" w:rsidRPr="002015A6" w:rsidRDefault="007B4A31" w:rsidP="008824B6">
      <w:pPr>
        <w:keepNext/>
        <w:keepLines/>
        <w:jc w:val="both"/>
        <w:rPr>
          <w:rFonts w:cstheme="minorHAnsi"/>
          <w:sz w:val="24"/>
          <w:szCs w:val="24"/>
        </w:rPr>
      </w:pPr>
      <w:r w:rsidRPr="002015A6">
        <w:rPr>
          <w:rFonts w:cstheme="minorHAnsi"/>
          <w:b/>
          <w:sz w:val="24"/>
          <w:szCs w:val="24"/>
          <w:lang w:val="es-ES"/>
        </w:rPr>
        <w:t>Descripción de la medida</w:t>
      </w:r>
      <w:r w:rsidR="008824B6" w:rsidRPr="002015A6">
        <w:rPr>
          <w:rFonts w:cstheme="minorHAnsi"/>
          <w:b/>
          <w:sz w:val="24"/>
          <w:szCs w:val="24"/>
          <w:lang w:val="es-ES"/>
        </w:rPr>
        <w:t xml:space="preserve">: </w:t>
      </w:r>
      <w:r w:rsidR="008824B6" w:rsidRPr="002015A6">
        <w:rPr>
          <w:rFonts w:cstheme="minorHAnsi"/>
          <w:sz w:val="24"/>
          <w:szCs w:val="24"/>
        </w:rPr>
        <w:t xml:space="preserve">El Anteproyecto de Ley </w:t>
      </w:r>
      <w:r w:rsidR="008824B6" w:rsidRPr="002015A6">
        <w:rPr>
          <w:rFonts w:cstheme="minorHAnsi"/>
          <w:sz w:val="24"/>
          <w:szCs w:val="24"/>
          <w:lang w:val="es-ES"/>
        </w:rPr>
        <w:t xml:space="preserve">del Servicio Meteorológico del Estado </w:t>
      </w:r>
      <w:r w:rsidR="008824B6" w:rsidRPr="002015A6">
        <w:rPr>
          <w:rFonts w:cstheme="minorHAnsi"/>
          <w:sz w:val="24"/>
          <w:szCs w:val="24"/>
        </w:rPr>
        <w:t xml:space="preserve">contempla el establecimiento de los servicios meteorológicos esenciales a prestar en exclusividad por el Estado,  con vistas a la seguridad de las vidas y bienes, apoyo a la Defensa Nacional y a la navegación marítima y aérea. Prevé además la creación y desarrollo de un </w:t>
      </w:r>
      <w:r w:rsidR="008824B6" w:rsidRPr="008B0D3F">
        <w:rPr>
          <w:rFonts w:cstheme="minorHAnsi"/>
          <w:sz w:val="24"/>
          <w:szCs w:val="24"/>
        </w:rPr>
        <w:t>Registro Nacional de datos Climáticos,</w:t>
      </w:r>
      <w:r w:rsidR="008824B6" w:rsidRPr="002015A6">
        <w:rPr>
          <w:rFonts w:cstheme="minorHAnsi"/>
          <w:sz w:val="24"/>
          <w:szCs w:val="24"/>
        </w:rPr>
        <w:t xml:space="preserve"> abierto a </w:t>
      </w:r>
      <w:r w:rsidR="008B0D3F">
        <w:rPr>
          <w:rFonts w:cstheme="minorHAnsi"/>
          <w:sz w:val="24"/>
          <w:szCs w:val="24"/>
        </w:rPr>
        <w:t>todos los ciudadanos</w:t>
      </w:r>
      <w:r w:rsidR="008824B6" w:rsidRPr="002015A6">
        <w:rPr>
          <w:rFonts w:cstheme="minorHAnsi"/>
          <w:sz w:val="24"/>
          <w:szCs w:val="24"/>
        </w:rPr>
        <w:t xml:space="preserve"> por medios telemáticos.</w:t>
      </w:r>
    </w:p>
    <w:p w:rsidR="008824B6" w:rsidRPr="002015A6" w:rsidRDefault="007B4A31" w:rsidP="008824B6">
      <w:pPr>
        <w:keepNext/>
        <w:keepLines/>
        <w:jc w:val="both"/>
        <w:rPr>
          <w:rFonts w:cstheme="minorHAnsi"/>
          <w:sz w:val="24"/>
          <w:szCs w:val="24"/>
          <w:lang w:val="es-ES"/>
        </w:rPr>
      </w:pPr>
      <w:r w:rsidRPr="002015A6">
        <w:rPr>
          <w:rFonts w:cstheme="minorHAnsi"/>
          <w:b/>
          <w:sz w:val="24"/>
          <w:szCs w:val="24"/>
          <w:lang w:val="es-ES"/>
        </w:rPr>
        <w:t>Plazo de implementación</w:t>
      </w:r>
      <w:r w:rsidR="008824B6" w:rsidRPr="002015A6">
        <w:rPr>
          <w:rFonts w:cstheme="minorHAnsi"/>
          <w:b/>
          <w:sz w:val="24"/>
          <w:szCs w:val="24"/>
          <w:lang w:val="es-ES"/>
        </w:rPr>
        <w:t xml:space="preserve">: </w:t>
      </w:r>
      <w:r w:rsidR="008824B6" w:rsidRPr="002015A6">
        <w:rPr>
          <w:rFonts w:cstheme="minorHAnsi"/>
          <w:sz w:val="24"/>
          <w:szCs w:val="24"/>
          <w:lang w:val="es-ES"/>
        </w:rPr>
        <w:t>Se estima que la futura Ley pueda estar en vigor</w:t>
      </w:r>
      <w:r w:rsidR="008B0D3F">
        <w:rPr>
          <w:rFonts w:cstheme="minorHAnsi"/>
          <w:sz w:val="24"/>
          <w:szCs w:val="24"/>
          <w:lang w:val="es-ES"/>
        </w:rPr>
        <w:t xml:space="preserve"> en el último trimestre de 2014</w:t>
      </w:r>
    </w:p>
    <w:p w:rsidR="008824B6" w:rsidRDefault="008824B6" w:rsidP="008824B6">
      <w:pPr>
        <w:keepNext/>
        <w:keepLines/>
        <w:jc w:val="both"/>
        <w:rPr>
          <w:rFonts w:cstheme="minorHAnsi"/>
          <w:sz w:val="24"/>
          <w:szCs w:val="24"/>
          <w:lang w:val="es-ES"/>
        </w:rPr>
      </w:pPr>
    </w:p>
    <w:p w:rsidR="007B4A31" w:rsidRPr="002015A6" w:rsidRDefault="007B4A31" w:rsidP="008824B6">
      <w:pPr>
        <w:keepNext/>
        <w:keepLines/>
        <w:jc w:val="both"/>
        <w:rPr>
          <w:rFonts w:cstheme="minorHAnsi"/>
          <w:sz w:val="24"/>
          <w:szCs w:val="24"/>
          <w:lang w:val="es-ES"/>
        </w:rPr>
      </w:pPr>
    </w:p>
    <w:tbl>
      <w:tblPr>
        <w:tblStyle w:val="Tablaconcuadrcula"/>
        <w:tblW w:w="0" w:type="auto"/>
        <w:tblLook w:val="04A0"/>
      </w:tblPr>
      <w:tblGrid>
        <w:gridCol w:w="4322"/>
        <w:gridCol w:w="4322"/>
      </w:tblGrid>
      <w:tr w:rsidR="008824B6">
        <w:tc>
          <w:tcPr>
            <w:tcW w:w="8644" w:type="dxa"/>
            <w:gridSpan w:val="2"/>
          </w:tcPr>
          <w:p w:rsidR="008824B6" w:rsidRDefault="008824B6"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8824B6" w:rsidRDefault="008824B6" w:rsidP="008824B6">
            <w:pPr>
              <w:keepNext/>
              <w:keepLines/>
              <w:jc w:val="both"/>
              <w:rPr>
                <w:rFonts w:cstheme="minorHAnsi"/>
                <w:b/>
                <w:sz w:val="24"/>
                <w:szCs w:val="24"/>
                <w:lang w:val="es-ES"/>
              </w:rPr>
            </w:pPr>
          </w:p>
        </w:tc>
      </w:tr>
    </w:tbl>
    <w:p w:rsidR="007B4A31" w:rsidRDefault="007B4A31" w:rsidP="007B4A31">
      <w:pPr>
        <w:keepNext/>
        <w:keepLines/>
        <w:jc w:val="both"/>
        <w:rPr>
          <w:rFonts w:cstheme="minorHAnsi"/>
          <w:b/>
          <w:sz w:val="24"/>
          <w:szCs w:val="24"/>
          <w:u w:val="single"/>
          <w:lang w:val="es-ES"/>
        </w:rPr>
      </w:pPr>
    </w:p>
    <w:p w:rsidR="007B4A31" w:rsidRPr="006920FB" w:rsidRDefault="007B4A31" w:rsidP="007B4A31">
      <w:pPr>
        <w:keepNext/>
        <w:keepLines/>
        <w:jc w:val="both"/>
        <w:rPr>
          <w:rFonts w:cstheme="minorHAnsi"/>
          <w:b/>
          <w:sz w:val="24"/>
          <w:szCs w:val="24"/>
          <w:u w:val="single"/>
          <w:lang w:val="es-ES"/>
        </w:rPr>
      </w:pPr>
      <w:r w:rsidRPr="006920FB">
        <w:rPr>
          <w:rFonts w:cstheme="minorHAnsi"/>
          <w:b/>
          <w:sz w:val="24"/>
          <w:szCs w:val="24"/>
          <w:u w:val="single"/>
          <w:lang w:val="es-ES"/>
        </w:rPr>
        <w:t>Compromiso 1</w:t>
      </w:r>
      <w:r w:rsidR="004B07B5">
        <w:rPr>
          <w:rFonts w:cstheme="minorHAnsi"/>
          <w:b/>
          <w:sz w:val="24"/>
          <w:szCs w:val="24"/>
          <w:u w:val="single"/>
          <w:lang w:val="es-ES"/>
        </w:rPr>
        <w:t>5</w:t>
      </w:r>
    </w:p>
    <w:p w:rsidR="008824B6" w:rsidRDefault="007B4A31" w:rsidP="008824B6">
      <w:pPr>
        <w:keepNext/>
        <w:keepLines/>
        <w:jc w:val="both"/>
        <w:rPr>
          <w:rFonts w:cstheme="minorHAnsi"/>
          <w:b/>
          <w:sz w:val="24"/>
          <w:szCs w:val="24"/>
          <w:lang w:val="es-ES"/>
        </w:rPr>
      </w:pPr>
      <w:r w:rsidRPr="00193B3A">
        <w:rPr>
          <w:rFonts w:cstheme="minorHAnsi"/>
          <w:b/>
          <w:sz w:val="24"/>
          <w:szCs w:val="24"/>
          <w:lang w:val="es-ES"/>
        </w:rPr>
        <w:t>Título del compromiso</w:t>
      </w:r>
      <w:r w:rsidR="008824B6" w:rsidRPr="00193B3A">
        <w:rPr>
          <w:rFonts w:cstheme="minorHAnsi"/>
          <w:b/>
          <w:sz w:val="24"/>
          <w:szCs w:val="24"/>
          <w:lang w:val="es-ES"/>
        </w:rPr>
        <w:t xml:space="preserve">: </w:t>
      </w:r>
      <w:r w:rsidR="008824B6" w:rsidRPr="00DF29EA">
        <w:rPr>
          <w:rFonts w:cstheme="minorHAnsi"/>
          <w:sz w:val="24"/>
          <w:szCs w:val="24"/>
          <w:lang w:val="es-ES"/>
        </w:rPr>
        <w:t>Programas de apertura de la información y su reutilización en el sector público</w:t>
      </w:r>
      <w:r w:rsidR="008824B6" w:rsidRPr="00193B3A">
        <w:rPr>
          <w:rFonts w:cstheme="minorHAnsi"/>
          <w:b/>
          <w:sz w:val="24"/>
          <w:szCs w:val="24"/>
          <w:lang w:val="es-ES"/>
        </w:rPr>
        <w:t xml:space="preserve"> </w:t>
      </w:r>
    </w:p>
    <w:p w:rsidR="008824B6" w:rsidRPr="00DF29EA" w:rsidRDefault="007B4A31" w:rsidP="008824B6">
      <w:pPr>
        <w:keepNext/>
        <w:keepLines/>
        <w:jc w:val="both"/>
        <w:rPr>
          <w:rFonts w:cstheme="minorHAnsi"/>
          <w:sz w:val="24"/>
          <w:szCs w:val="24"/>
          <w:lang w:val="es-ES"/>
        </w:rPr>
      </w:pPr>
      <w:r>
        <w:rPr>
          <w:rFonts w:cstheme="minorHAnsi"/>
          <w:b/>
          <w:sz w:val="24"/>
          <w:szCs w:val="24"/>
          <w:lang w:val="es-ES"/>
        </w:rPr>
        <w:t>Responsable</w:t>
      </w:r>
      <w:r w:rsidR="008824B6">
        <w:rPr>
          <w:rFonts w:cstheme="minorHAnsi"/>
          <w:b/>
          <w:sz w:val="24"/>
          <w:szCs w:val="24"/>
          <w:lang w:val="es-ES"/>
        </w:rPr>
        <w:t xml:space="preserve">: </w:t>
      </w:r>
      <w:r w:rsidR="008824B6" w:rsidRPr="00DF29EA">
        <w:rPr>
          <w:rFonts w:cstheme="minorHAnsi"/>
          <w:sz w:val="24"/>
          <w:szCs w:val="24"/>
          <w:lang w:val="es-ES"/>
        </w:rPr>
        <w:t>Ministerio de Industria, Energía y Turismo</w:t>
      </w:r>
      <w:r w:rsidR="008824B6">
        <w:rPr>
          <w:rFonts w:cstheme="minorHAnsi"/>
          <w:sz w:val="24"/>
          <w:szCs w:val="24"/>
          <w:lang w:val="es-ES"/>
        </w:rPr>
        <w:t xml:space="preserve">. </w:t>
      </w:r>
      <w:r w:rsidR="008824B6" w:rsidRPr="00DF29EA">
        <w:rPr>
          <w:rFonts w:cstheme="minorHAnsi"/>
          <w:sz w:val="24"/>
          <w:szCs w:val="24"/>
          <w:lang w:val="es-ES"/>
        </w:rPr>
        <w:t>Secretaria de Estado de Telecomunicaciones y para la Sociedad de la Información – Secretaria de Estado de Administraciones Públicas – Red.es</w:t>
      </w:r>
    </w:p>
    <w:p w:rsidR="00D57267" w:rsidRPr="00DF29EA" w:rsidRDefault="007B4A31" w:rsidP="00D57267">
      <w:pPr>
        <w:keepNext/>
        <w:keepLines/>
        <w:jc w:val="both"/>
        <w:rPr>
          <w:rFonts w:cstheme="minorHAnsi"/>
          <w:sz w:val="24"/>
          <w:szCs w:val="24"/>
          <w:lang w:val="es-ES"/>
        </w:rPr>
      </w:pPr>
      <w:r w:rsidRPr="00193B3A">
        <w:rPr>
          <w:rFonts w:cstheme="minorHAnsi"/>
          <w:b/>
          <w:sz w:val="24"/>
          <w:szCs w:val="24"/>
          <w:lang w:val="es-ES"/>
        </w:rPr>
        <w:t>Descripción de la/s medidas</w:t>
      </w:r>
      <w:r w:rsidR="008824B6" w:rsidRPr="00193B3A">
        <w:rPr>
          <w:rFonts w:cstheme="minorHAnsi"/>
          <w:b/>
          <w:sz w:val="24"/>
          <w:szCs w:val="24"/>
          <w:lang w:val="es-ES"/>
        </w:rPr>
        <w:t xml:space="preserve">: </w:t>
      </w:r>
      <w:r w:rsidR="00D57267" w:rsidRPr="00DF29EA">
        <w:rPr>
          <w:rFonts w:cstheme="minorHAnsi"/>
          <w:sz w:val="24"/>
          <w:szCs w:val="24"/>
          <w:lang w:val="es-ES"/>
        </w:rPr>
        <w:t>La promoción de la apertura de información y su posterior reutilización es un área en la que resulta necesario reforzar las actividades en curso, dado que la apertura efectiva de los datos requiere formación, difusión de buenas prácticas, disponibilidad de herramientas de apoyo y la plena concertación de las entidades que generan la información y las que la reutilizan. Estas acciones se desarrollan dentro del proyecto Aporta, la iniciativa nacional para impulso de las políticas de reutilización de la información del sector público en España, reconocida con el Premio Europeo a la Innovación 2013. Las medidas de este programa forman parte de la Agenda Digital para España.</w:t>
      </w:r>
    </w:p>
    <w:p w:rsidR="008824B6" w:rsidRPr="00DF29EA" w:rsidRDefault="008824B6" w:rsidP="008824B6">
      <w:pPr>
        <w:keepNext/>
        <w:keepLines/>
        <w:jc w:val="both"/>
        <w:rPr>
          <w:rFonts w:cstheme="minorHAnsi"/>
          <w:sz w:val="24"/>
          <w:szCs w:val="24"/>
          <w:lang w:val="es-ES"/>
        </w:rPr>
      </w:pPr>
      <w:r w:rsidRPr="00DF29EA">
        <w:rPr>
          <w:rFonts w:cstheme="minorHAnsi"/>
          <w:sz w:val="24"/>
          <w:szCs w:val="24"/>
          <w:lang w:val="es-ES"/>
        </w:rPr>
        <w:t>El programa de apertura de la información y su reutilización en el sector público recoge las medidas: (I) Promoción de la cultura de la apertura y reutilización de la información dentro del sector público, (II) consolidación y evolución del catálogo nacional de información del sector público (</w:t>
      </w:r>
      <w:hyperlink r:id="rId11" w:history="1">
        <w:r w:rsidR="008B0D3F" w:rsidRPr="006B009D">
          <w:rPr>
            <w:rStyle w:val="Hipervnculo"/>
            <w:rFonts w:cstheme="minorHAnsi"/>
            <w:sz w:val="24"/>
            <w:szCs w:val="24"/>
            <w:lang w:val="es-ES"/>
          </w:rPr>
          <w:t>www.datos.gob.es</w:t>
        </w:r>
      </w:hyperlink>
      <w:r w:rsidRPr="00DF29EA">
        <w:rPr>
          <w:rFonts w:cstheme="minorHAnsi"/>
          <w:sz w:val="24"/>
          <w:szCs w:val="24"/>
          <w:lang w:val="es-ES"/>
        </w:rPr>
        <w:t>), (III) acciones de asesoramiento y soporte a entidades públicas entorno a la apertura de información,  (IV) actuaciones de análisis, seguimiento, reporte y difusión. Adicionalmente, se realizará la transposición al marco legal Español de la Directiva 37/2013 de la Unión Europea que revisa el marco legal de reutilización de la información del sector público.</w:t>
      </w:r>
    </w:p>
    <w:p w:rsidR="008824B6" w:rsidRPr="00193B3A" w:rsidRDefault="007B4A31" w:rsidP="008824B6">
      <w:pPr>
        <w:keepNext/>
        <w:keepLines/>
        <w:jc w:val="both"/>
        <w:rPr>
          <w:rFonts w:cstheme="minorHAnsi"/>
          <w:b/>
          <w:sz w:val="24"/>
          <w:szCs w:val="24"/>
          <w:lang w:val="es-ES"/>
        </w:rPr>
      </w:pPr>
      <w:r w:rsidRPr="00193B3A">
        <w:rPr>
          <w:rFonts w:cstheme="minorHAnsi"/>
          <w:b/>
          <w:sz w:val="24"/>
          <w:szCs w:val="24"/>
          <w:lang w:val="es-ES"/>
        </w:rPr>
        <w:t>Plazo de implementación</w:t>
      </w:r>
      <w:r w:rsidR="008824B6" w:rsidRPr="00193B3A">
        <w:rPr>
          <w:rFonts w:cstheme="minorHAnsi"/>
          <w:b/>
          <w:sz w:val="24"/>
          <w:szCs w:val="24"/>
          <w:lang w:val="es-ES"/>
        </w:rPr>
        <w:t xml:space="preserve">: </w:t>
      </w:r>
      <w:r w:rsidR="008824B6" w:rsidRPr="00DF29EA">
        <w:rPr>
          <w:rFonts w:cstheme="minorHAnsi"/>
          <w:sz w:val="24"/>
          <w:szCs w:val="24"/>
          <w:lang w:val="es-ES"/>
        </w:rPr>
        <w:t>2013-2016</w:t>
      </w:r>
    </w:p>
    <w:p w:rsidR="008824B6" w:rsidRDefault="008824B6" w:rsidP="008824B6">
      <w:pPr>
        <w:keepNext/>
        <w:keepLines/>
        <w:jc w:val="both"/>
        <w:rPr>
          <w:rFonts w:cstheme="minorHAnsi"/>
          <w:b/>
          <w:sz w:val="24"/>
          <w:szCs w:val="24"/>
          <w:lang w:val="es-ES"/>
        </w:rPr>
      </w:pPr>
    </w:p>
    <w:tbl>
      <w:tblPr>
        <w:tblStyle w:val="Tablaconcuadrcula"/>
        <w:tblW w:w="0" w:type="auto"/>
        <w:tblLook w:val="04A0"/>
      </w:tblPr>
      <w:tblGrid>
        <w:gridCol w:w="4322"/>
        <w:gridCol w:w="4322"/>
      </w:tblGrid>
      <w:tr w:rsidR="008824B6">
        <w:tc>
          <w:tcPr>
            <w:tcW w:w="8644" w:type="dxa"/>
            <w:gridSpan w:val="2"/>
          </w:tcPr>
          <w:p w:rsidR="008824B6" w:rsidRDefault="008824B6"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Default="008824B6"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8824B6" w:rsidRDefault="008824B6" w:rsidP="008824B6">
            <w:pPr>
              <w:keepNext/>
              <w:keepLines/>
              <w:jc w:val="both"/>
              <w:rPr>
                <w:rFonts w:cstheme="minorHAnsi"/>
                <w:b/>
                <w:sz w:val="24"/>
                <w:szCs w:val="24"/>
                <w:lang w:val="es-ES"/>
              </w:rPr>
            </w:pPr>
          </w:p>
        </w:tc>
      </w:tr>
      <w:tr w:rsidR="008824B6">
        <w:tc>
          <w:tcPr>
            <w:tcW w:w="4322" w:type="dxa"/>
          </w:tcPr>
          <w:p w:rsidR="008824B6" w:rsidRDefault="008824B6"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8824B6" w:rsidRDefault="008824B6" w:rsidP="008824B6">
            <w:pPr>
              <w:keepNext/>
              <w:keepLines/>
              <w:jc w:val="both"/>
              <w:rPr>
                <w:rFonts w:cstheme="minorHAnsi"/>
                <w:b/>
                <w:sz w:val="24"/>
                <w:szCs w:val="24"/>
                <w:lang w:val="es-ES"/>
              </w:rPr>
            </w:pPr>
            <w:r>
              <w:rPr>
                <w:rFonts w:cstheme="minorHAnsi"/>
                <w:b/>
                <w:sz w:val="24"/>
                <w:szCs w:val="24"/>
                <w:lang w:val="es-ES"/>
              </w:rPr>
              <w:t>X</w:t>
            </w: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8824B6" w:rsidRDefault="008824B6" w:rsidP="008824B6">
            <w:pPr>
              <w:keepNext/>
              <w:keepLines/>
              <w:jc w:val="both"/>
              <w:rPr>
                <w:rFonts w:cstheme="minorHAnsi"/>
                <w:b/>
                <w:sz w:val="24"/>
                <w:szCs w:val="24"/>
                <w:lang w:val="es-ES"/>
              </w:rPr>
            </w:pPr>
          </w:p>
        </w:tc>
      </w:tr>
      <w:tr w:rsidR="008824B6">
        <w:tc>
          <w:tcPr>
            <w:tcW w:w="4322" w:type="dxa"/>
          </w:tcPr>
          <w:p w:rsidR="008824B6" w:rsidRPr="0089782B" w:rsidRDefault="008824B6"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8824B6" w:rsidRDefault="008824B6" w:rsidP="008824B6">
            <w:pPr>
              <w:keepNext/>
              <w:keepLines/>
              <w:jc w:val="both"/>
              <w:rPr>
                <w:rFonts w:cstheme="minorHAnsi"/>
                <w:b/>
                <w:sz w:val="24"/>
                <w:szCs w:val="24"/>
                <w:lang w:val="es-ES"/>
              </w:rPr>
            </w:pPr>
          </w:p>
        </w:tc>
      </w:tr>
    </w:tbl>
    <w:p w:rsidR="007B4A31" w:rsidRDefault="007B4A31" w:rsidP="007B4A31">
      <w:pPr>
        <w:keepNext/>
        <w:keepLines/>
        <w:jc w:val="both"/>
        <w:rPr>
          <w:rFonts w:cstheme="minorHAnsi"/>
          <w:b/>
          <w:sz w:val="24"/>
          <w:szCs w:val="24"/>
          <w:u w:val="single"/>
          <w:lang w:val="es-ES"/>
        </w:rPr>
      </w:pPr>
    </w:p>
    <w:p w:rsidR="00F27873" w:rsidRDefault="004B07B5" w:rsidP="007B4A31">
      <w:pPr>
        <w:keepNext/>
        <w:keepLines/>
        <w:jc w:val="both"/>
        <w:rPr>
          <w:rFonts w:cstheme="minorHAnsi"/>
          <w:b/>
          <w:sz w:val="24"/>
          <w:szCs w:val="24"/>
          <w:u w:val="single"/>
          <w:lang w:val="es-ES"/>
        </w:rPr>
      </w:pPr>
      <w:r>
        <w:rPr>
          <w:rFonts w:cstheme="minorHAnsi"/>
          <w:b/>
          <w:sz w:val="24"/>
          <w:szCs w:val="24"/>
          <w:u w:val="single"/>
          <w:lang w:val="es-ES"/>
        </w:rPr>
        <w:t>Compromiso 16</w:t>
      </w:r>
    </w:p>
    <w:p w:rsidR="00F27873" w:rsidRDefault="00F27873" w:rsidP="00F27873">
      <w:pPr>
        <w:keepNext/>
        <w:keepLines/>
        <w:jc w:val="both"/>
        <w:rPr>
          <w:rFonts w:cstheme="minorHAnsi"/>
          <w:sz w:val="24"/>
          <w:szCs w:val="24"/>
          <w:lang w:val="es-ES"/>
        </w:rPr>
      </w:pPr>
      <w:r w:rsidRPr="00F27873">
        <w:rPr>
          <w:rFonts w:cstheme="minorHAnsi"/>
          <w:b/>
          <w:sz w:val="24"/>
          <w:szCs w:val="24"/>
          <w:lang w:val="es-ES"/>
        </w:rPr>
        <w:t>Título del compromiso</w:t>
      </w:r>
      <w:r w:rsidRPr="00F27873">
        <w:rPr>
          <w:rFonts w:cstheme="minorHAnsi"/>
          <w:sz w:val="24"/>
          <w:szCs w:val="24"/>
          <w:lang w:val="es-ES"/>
        </w:rPr>
        <w:t xml:space="preserve">: </w:t>
      </w:r>
      <w:r>
        <w:rPr>
          <w:rFonts w:cstheme="minorHAnsi"/>
          <w:sz w:val="24"/>
          <w:szCs w:val="24"/>
          <w:lang w:val="es-ES"/>
        </w:rPr>
        <w:t>Portal de la Administración de J</w:t>
      </w:r>
      <w:r w:rsidRPr="00F27873">
        <w:rPr>
          <w:rFonts w:cstheme="minorHAnsi"/>
          <w:sz w:val="24"/>
          <w:szCs w:val="24"/>
          <w:lang w:val="es-ES"/>
        </w:rPr>
        <w:t>usticia</w:t>
      </w:r>
    </w:p>
    <w:p w:rsidR="00F27873" w:rsidRPr="00F27873" w:rsidRDefault="00F27873" w:rsidP="00F27873">
      <w:pPr>
        <w:keepNext/>
        <w:keepLines/>
        <w:jc w:val="both"/>
        <w:rPr>
          <w:rFonts w:cstheme="minorHAnsi"/>
          <w:sz w:val="24"/>
          <w:szCs w:val="24"/>
          <w:lang w:val="es-ES"/>
        </w:rPr>
      </w:pPr>
      <w:r w:rsidRPr="00F27873">
        <w:rPr>
          <w:rFonts w:cstheme="minorHAnsi"/>
          <w:b/>
          <w:sz w:val="24"/>
          <w:szCs w:val="24"/>
          <w:lang w:val="es-ES"/>
        </w:rPr>
        <w:t>Responsable</w:t>
      </w:r>
      <w:r>
        <w:rPr>
          <w:rFonts w:cstheme="minorHAnsi"/>
          <w:sz w:val="24"/>
          <w:szCs w:val="24"/>
          <w:lang w:val="es-ES"/>
        </w:rPr>
        <w:t>: Ministerio de J</w:t>
      </w:r>
      <w:r w:rsidRPr="00F27873">
        <w:rPr>
          <w:rFonts w:cstheme="minorHAnsi"/>
          <w:sz w:val="24"/>
          <w:szCs w:val="24"/>
          <w:lang w:val="es-ES"/>
        </w:rPr>
        <w:t>usticia</w:t>
      </w:r>
      <w:r>
        <w:rPr>
          <w:rFonts w:cstheme="minorHAnsi"/>
          <w:sz w:val="24"/>
          <w:szCs w:val="24"/>
          <w:lang w:val="es-ES"/>
        </w:rPr>
        <w:t xml:space="preserve">. </w:t>
      </w:r>
      <w:r w:rsidRPr="00F27873">
        <w:rPr>
          <w:rFonts w:cstheme="minorHAnsi"/>
          <w:sz w:val="24"/>
          <w:szCs w:val="24"/>
          <w:lang w:val="es-ES"/>
        </w:rPr>
        <w:t xml:space="preserve">Secretaria </w:t>
      </w:r>
      <w:r>
        <w:rPr>
          <w:rFonts w:cstheme="minorHAnsi"/>
          <w:sz w:val="24"/>
          <w:szCs w:val="24"/>
          <w:lang w:val="es-ES"/>
        </w:rPr>
        <w:t>G</w:t>
      </w:r>
      <w:r w:rsidRPr="00F27873">
        <w:rPr>
          <w:rFonts w:cstheme="minorHAnsi"/>
          <w:sz w:val="24"/>
          <w:szCs w:val="24"/>
          <w:lang w:val="es-ES"/>
        </w:rPr>
        <w:t xml:space="preserve">eneral de la </w:t>
      </w:r>
      <w:r>
        <w:rPr>
          <w:rFonts w:cstheme="minorHAnsi"/>
          <w:sz w:val="24"/>
          <w:szCs w:val="24"/>
          <w:lang w:val="es-ES"/>
        </w:rPr>
        <w:t>Administración de J</w:t>
      </w:r>
      <w:r w:rsidRPr="00F27873">
        <w:rPr>
          <w:rFonts w:cstheme="minorHAnsi"/>
          <w:sz w:val="24"/>
          <w:szCs w:val="24"/>
          <w:lang w:val="es-ES"/>
        </w:rPr>
        <w:t>usticia</w:t>
      </w:r>
    </w:p>
    <w:p w:rsidR="00F27873" w:rsidRPr="00F27873" w:rsidRDefault="00F27873" w:rsidP="00F27873">
      <w:pPr>
        <w:keepNext/>
        <w:keepLines/>
        <w:jc w:val="both"/>
        <w:rPr>
          <w:rFonts w:cstheme="minorHAnsi"/>
          <w:sz w:val="24"/>
          <w:szCs w:val="24"/>
          <w:lang w:val="es-ES"/>
        </w:rPr>
      </w:pPr>
      <w:r w:rsidRPr="00F27873">
        <w:rPr>
          <w:rFonts w:cstheme="minorHAnsi"/>
          <w:b/>
          <w:sz w:val="24"/>
          <w:szCs w:val="24"/>
          <w:lang w:val="es-ES"/>
        </w:rPr>
        <w:t>Descripción de la/s medidas</w:t>
      </w:r>
      <w:r w:rsidRPr="00F27873">
        <w:rPr>
          <w:rFonts w:cstheme="minorHAnsi"/>
          <w:sz w:val="24"/>
          <w:szCs w:val="24"/>
          <w:lang w:val="es-ES"/>
        </w:rPr>
        <w:t>: La apertura de la información de las Administraciones Públicas constituye no sólo una tendencia, sino una obligación cada vez más asumida tanto por los ciudadanos, como por las Administraciones Públicas que deben proporcionarla. En esta línea, el Portal de la Administración de Justicia (PAJ) constituye una plataforma adecuada para potenciar el acceso a la información y servicios de la administración de justicia por parte de ciudadanos y profesionales del ámbito judicial.</w:t>
      </w:r>
    </w:p>
    <w:p w:rsidR="00F27873" w:rsidRPr="00F27873" w:rsidRDefault="00F27873" w:rsidP="00F27873">
      <w:pPr>
        <w:keepNext/>
        <w:keepLines/>
        <w:jc w:val="both"/>
        <w:rPr>
          <w:rFonts w:cstheme="minorHAnsi"/>
          <w:sz w:val="24"/>
          <w:szCs w:val="24"/>
          <w:lang w:val="es-ES"/>
        </w:rPr>
      </w:pPr>
      <w:r>
        <w:rPr>
          <w:rFonts w:cstheme="minorHAnsi"/>
          <w:sz w:val="24"/>
          <w:szCs w:val="24"/>
          <w:lang w:val="es-ES"/>
        </w:rPr>
        <w:t>El objetivo de este compromiso es p</w:t>
      </w:r>
      <w:r w:rsidRPr="00F27873">
        <w:rPr>
          <w:rFonts w:cstheme="minorHAnsi"/>
          <w:sz w:val="24"/>
          <w:szCs w:val="24"/>
          <w:lang w:val="es-ES"/>
        </w:rPr>
        <w:t>otenciar el acceso a la información a través del PAJ en los siguientes ámbitos:</w:t>
      </w:r>
    </w:p>
    <w:p w:rsidR="00F27873" w:rsidRPr="00F27873" w:rsidRDefault="00F27873" w:rsidP="00F27873">
      <w:pPr>
        <w:keepNext/>
        <w:keepLines/>
        <w:jc w:val="both"/>
        <w:rPr>
          <w:rFonts w:cstheme="minorHAnsi"/>
          <w:sz w:val="24"/>
          <w:szCs w:val="24"/>
          <w:lang w:val="es-ES"/>
        </w:rPr>
      </w:pPr>
      <w:r w:rsidRPr="00F27873">
        <w:rPr>
          <w:rFonts w:cstheme="minorHAnsi"/>
          <w:sz w:val="24"/>
          <w:szCs w:val="24"/>
          <w:lang w:val="es-ES"/>
        </w:rPr>
        <w:t>- Impulsar el Portal de la Administración de Justicia como repositorio de la Administración de Justicia para el Ministerio de Justicia, las Comunidades Autónomas con competencias transferidas en materia de Justicia, el Consejo General del Poder Judicial y la Fiscalía General del Estado  (en el ámbito del Comité Técnico Estatal de la Administración de Justicia – CTEAJE). Con ello, el PAJ pretende ser el portal de todos los operadores judiciales con competencias en materia de Justicia y, por este motivo, dentro del CTEAJE se estudiarán las modificaciones necesarias que permitan la adaptación para concentrar toda la información útil para estos colectivos.</w:t>
      </w:r>
    </w:p>
    <w:p w:rsidR="00F27873" w:rsidRPr="00F27873" w:rsidRDefault="00F27873" w:rsidP="00F27873">
      <w:pPr>
        <w:keepNext/>
        <w:keepLines/>
        <w:jc w:val="both"/>
        <w:rPr>
          <w:rFonts w:cstheme="minorHAnsi"/>
          <w:sz w:val="24"/>
          <w:szCs w:val="24"/>
          <w:lang w:val="es-ES"/>
        </w:rPr>
      </w:pPr>
      <w:r w:rsidRPr="00F27873">
        <w:rPr>
          <w:rFonts w:cstheme="minorHAnsi"/>
          <w:sz w:val="24"/>
          <w:szCs w:val="24"/>
          <w:lang w:val="es-ES"/>
        </w:rPr>
        <w:t xml:space="preserve">- Incorporación de nuevos servicios que promuevan la transparencia, en especial mediante la creación de la sede electrónica de este Portal, que integrará los siguientes servicios: acceso a las subastas electrónicas (publicidad de las subastas), acceso a información por parte de víctimas, información de procedimientos y trámites procesales y acceso al tablón edictal único de la Administración de Justicia alineado con el tablón edictal único de la Administración General del Estado que se lleva a cabo en el ámbito de la CORA. </w:t>
      </w:r>
    </w:p>
    <w:p w:rsidR="00F27873" w:rsidRPr="00F27873" w:rsidRDefault="00F27873" w:rsidP="00F27873">
      <w:pPr>
        <w:keepNext/>
        <w:keepLines/>
        <w:jc w:val="both"/>
        <w:rPr>
          <w:rFonts w:cstheme="minorHAnsi"/>
          <w:sz w:val="24"/>
          <w:szCs w:val="24"/>
          <w:lang w:val="es-ES"/>
        </w:rPr>
      </w:pPr>
      <w:r w:rsidRPr="00F27873">
        <w:rPr>
          <w:rFonts w:cstheme="minorHAnsi"/>
          <w:sz w:val="24"/>
          <w:szCs w:val="24"/>
          <w:lang w:val="es-ES"/>
        </w:rPr>
        <w:t>- Tramitación legislativa de los siguientes instrumentos legislativos: OM de constitución de la sede electrónica, OM del registro electrónico, y OM del tablón edictal.</w:t>
      </w:r>
    </w:p>
    <w:p w:rsidR="00F27873" w:rsidRPr="00F27873" w:rsidRDefault="00F27873" w:rsidP="00F27873">
      <w:pPr>
        <w:keepNext/>
        <w:keepLines/>
        <w:jc w:val="both"/>
        <w:rPr>
          <w:rFonts w:cstheme="minorHAnsi"/>
          <w:sz w:val="24"/>
          <w:szCs w:val="24"/>
          <w:lang w:val="es-ES"/>
        </w:rPr>
      </w:pPr>
      <w:r w:rsidRPr="00F27873">
        <w:rPr>
          <w:rFonts w:cstheme="minorHAnsi"/>
          <w:sz w:val="24"/>
          <w:szCs w:val="24"/>
          <w:lang w:val="es-ES"/>
        </w:rPr>
        <w:t>- Acceso al portal europeo de e-Justicia, en cuyo seno se llevarán a cabo las actuaciones relativas a open government y open data incluidas en el Plan de Acción de e-Justicia 2014 – 2018 que se está negociando actualmente.</w:t>
      </w:r>
    </w:p>
    <w:p w:rsidR="00F27873" w:rsidRPr="00F27873" w:rsidRDefault="00F27873" w:rsidP="00F27873">
      <w:pPr>
        <w:keepNext/>
        <w:keepLines/>
        <w:jc w:val="both"/>
        <w:rPr>
          <w:rFonts w:cstheme="minorHAnsi"/>
          <w:sz w:val="24"/>
          <w:szCs w:val="24"/>
          <w:lang w:val="es-ES"/>
        </w:rPr>
      </w:pPr>
      <w:r w:rsidRPr="00F27873">
        <w:rPr>
          <w:rFonts w:cstheme="minorHAnsi"/>
          <w:sz w:val="24"/>
          <w:szCs w:val="24"/>
          <w:lang w:val="es-ES"/>
        </w:rPr>
        <w:t>- Creación de una sección sobre datos abiertos en la cual podrá darse difusión a datos relacionados con la Administración de Justicia. Esta actuación estará alineada con la estrategia nacional de datos abiertos y se realizará en colaboración con Datos.gob.es, portal de carácter nacional que organiza y gestiona el Catálogo de Información Pública del Sector Público.</w:t>
      </w:r>
    </w:p>
    <w:p w:rsidR="00F27873" w:rsidRDefault="00F27873" w:rsidP="00F27873">
      <w:pPr>
        <w:keepNext/>
        <w:keepLines/>
        <w:jc w:val="both"/>
        <w:rPr>
          <w:rFonts w:cstheme="minorHAnsi"/>
          <w:sz w:val="24"/>
          <w:szCs w:val="24"/>
          <w:lang w:val="es-ES"/>
        </w:rPr>
      </w:pPr>
      <w:r w:rsidRPr="00F27873">
        <w:rPr>
          <w:rFonts w:cstheme="minorHAnsi"/>
          <w:b/>
          <w:sz w:val="24"/>
          <w:szCs w:val="24"/>
          <w:lang w:val="es-ES"/>
        </w:rPr>
        <w:t>Plazo de implementación</w:t>
      </w:r>
      <w:r w:rsidRPr="00F27873">
        <w:rPr>
          <w:rFonts w:cstheme="minorHAnsi"/>
          <w:sz w:val="24"/>
          <w:szCs w:val="24"/>
          <w:lang w:val="es-ES"/>
        </w:rPr>
        <w:t>: Modificación legislativa: 8 meses, resto de actuaciones: 2 años</w:t>
      </w:r>
    </w:p>
    <w:p w:rsidR="00F27873" w:rsidRDefault="00F27873" w:rsidP="00F27873">
      <w:pPr>
        <w:keepNext/>
        <w:keepLines/>
        <w:jc w:val="both"/>
        <w:rPr>
          <w:rFonts w:cstheme="minorHAnsi"/>
          <w:b/>
          <w:sz w:val="24"/>
          <w:szCs w:val="24"/>
          <w:lang w:val="es-ES"/>
        </w:rPr>
      </w:pPr>
    </w:p>
    <w:tbl>
      <w:tblPr>
        <w:tblStyle w:val="Tablaconcuadrcula"/>
        <w:tblW w:w="0" w:type="auto"/>
        <w:tblLook w:val="04A0"/>
      </w:tblPr>
      <w:tblGrid>
        <w:gridCol w:w="4322"/>
        <w:gridCol w:w="4322"/>
      </w:tblGrid>
      <w:tr w:rsidR="00F27873">
        <w:tc>
          <w:tcPr>
            <w:tcW w:w="8644" w:type="dxa"/>
            <w:gridSpan w:val="2"/>
          </w:tcPr>
          <w:p w:rsidR="00F27873" w:rsidRDefault="00F27873" w:rsidP="000C4C89">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F27873">
        <w:tc>
          <w:tcPr>
            <w:tcW w:w="4322" w:type="dxa"/>
          </w:tcPr>
          <w:p w:rsidR="00F27873" w:rsidRDefault="00F27873" w:rsidP="000C4C89">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F27873" w:rsidRDefault="00F27873" w:rsidP="000C4C89">
            <w:pPr>
              <w:keepNext/>
              <w:keepLines/>
              <w:jc w:val="both"/>
              <w:rPr>
                <w:rFonts w:cstheme="minorHAnsi"/>
                <w:b/>
                <w:sz w:val="24"/>
                <w:szCs w:val="24"/>
                <w:lang w:val="es-ES"/>
              </w:rPr>
            </w:pPr>
            <w:r>
              <w:rPr>
                <w:rFonts w:cstheme="minorHAnsi"/>
                <w:b/>
                <w:sz w:val="24"/>
                <w:szCs w:val="24"/>
                <w:lang w:val="es-ES"/>
              </w:rPr>
              <w:t>X</w:t>
            </w:r>
          </w:p>
        </w:tc>
      </w:tr>
      <w:tr w:rsidR="00F27873">
        <w:tc>
          <w:tcPr>
            <w:tcW w:w="4322" w:type="dxa"/>
          </w:tcPr>
          <w:p w:rsidR="00F27873" w:rsidRDefault="00F27873" w:rsidP="000C4C89">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F27873" w:rsidRDefault="00F27873" w:rsidP="000C4C89">
            <w:pPr>
              <w:keepNext/>
              <w:keepLines/>
              <w:jc w:val="both"/>
              <w:rPr>
                <w:rFonts w:cstheme="minorHAnsi"/>
                <w:b/>
                <w:sz w:val="24"/>
                <w:szCs w:val="24"/>
                <w:lang w:val="es-ES"/>
              </w:rPr>
            </w:pPr>
          </w:p>
        </w:tc>
      </w:tr>
      <w:tr w:rsidR="00F27873">
        <w:tc>
          <w:tcPr>
            <w:tcW w:w="4322" w:type="dxa"/>
          </w:tcPr>
          <w:p w:rsidR="00F27873" w:rsidRDefault="00F27873" w:rsidP="000C4C89">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F27873" w:rsidRDefault="00F27873" w:rsidP="000C4C89">
            <w:pPr>
              <w:keepNext/>
              <w:keepLines/>
              <w:jc w:val="both"/>
              <w:rPr>
                <w:rFonts w:cstheme="minorHAnsi"/>
                <w:b/>
                <w:sz w:val="24"/>
                <w:szCs w:val="24"/>
                <w:lang w:val="es-ES"/>
              </w:rPr>
            </w:pPr>
          </w:p>
        </w:tc>
      </w:tr>
      <w:tr w:rsidR="00F27873">
        <w:tc>
          <w:tcPr>
            <w:tcW w:w="4322" w:type="dxa"/>
          </w:tcPr>
          <w:p w:rsidR="00F27873" w:rsidRPr="0089782B" w:rsidRDefault="00F27873" w:rsidP="000C4C89">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F27873" w:rsidRDefault="00F27873" w:rsidP="000C4C89">
            <w:pPr>
              <w:keepNext/>
              <w:keepLines/>
              <w:jc w:val="both"/>
              <w:rPr>
                <w:rFonts w:cstheme="minorHAnsi"/>
                <w:b/>
                <w:sz w:val="24"/>
                <w:szCs w:val="24"/>
                <w:lang w:val="es-ES"/>
              </w:rPr>
            </w:pPr>
          </w:p>
        </w:tc>
      </w:tr>
      <w:tr w:rsidR="00F27873">
        <w:tc>
          <w:tcPr>
            <w:tcW w:w="4322" w:type="dxa"/>
          </w:tcPr>
          <w:p w:rsidR="00F27873" w:rsidRPr="0089782B" w:rsidRDefault="00F27873" w:rsidP="000C4C89">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F27873" w:rsidRDefault="00F27873" w:rsidP="000C4C89">
            <w:pPr>
              <w:keepNext/>
              <w:keepLines/>
              <w:jc w:val="both"/>
              <w:rPr>
                <w:rFonts w:cstheme="minorHAnsi"/>
                <w:b/>
                <w:sz w:val="24"/>
                <w:szCs w:val="24"/>
                <w:lang w:val="es-ES"/>
              </w:rPr>
            </w:pPr>
          </w:p>
        </w:tc>
      </w:tr>
    </w:tbl>
    <w:p w:rsidR="00F27873" w:rsidRDefault="00F27873" w:rsidP="00F27873">
      <w:pPr>
        <w:keepNext/>
        <w:keepLines/>
        <w:jc w:val="both"/>
        <w:rPr>
          <w:rFonts w:cstheme="minorHAnsi"/>
          <w:b/>
          <w:sz w:val="24"/>
          <w:szCs w:val="24"/>
          <w:u w:val="single"/>
          <w:lang w:val="es-ES"/>
        </w:rPr>
      </w:pPr>
    </w:p>
    <w:p w:rsidR="008B0D3F" w:rsidRPr="008B0D3F" w:rsidRDefault="008B0D3F" w:rsidP="003C7C6B">
      <w:pPr>
        <w:keepNext/>
        <w:keepLines/>
        <w:ind w:firstLine="708"/>
        <w:jc w:val="both"/>
        <w:rPr>
          <w:rFonts w:cstheme="minorHAnsi"/>
          <w:sz w:val="24"/>
          <w:szCs w:val="24"/>
          <w:lang w:val="es-ES"/>
        </w:rPr>
      </w:pPr>
    </w:p>
    <w:p w:rsidR="0049267E" w:rsidRPr="003C7C6B" w:rsidRDefault="0049267E" w:rsidP="003C7C6B">
      <w:pPr>
        <w:keepNext/>
        <w:keepLines/>
        <w:ind w:firstLine="708"/>
        <w:jc w:val="both"/>
        <w:rPr>
          <w:rFonts w:cstheme="minorHAnsi"/>
          <w:i/>
          <w:sz w:val="24"/>
          <w:szCs w:val="24"/>
          <w:lang w:val="es-ES"/>
        </w:rPr>
      </w:pPr>
      <w:r w:rsidRPr="003C7C6B">
        <w:rPr>
          <w:rFonts w:cstheme="minorHAnsi"/>
          <w:i/>
          <w:sz w:val="24"/>
          <w:szCs w:val="24"/>
          <w:lang w:val="es-ES"/>
        </w:rPr>
        <w:t xml:space="preserve">UNA GESTIÓN </w:t>
      </w:r>
      <w:r w:rsidR="003C7C6B" w:rsidRPr="003C7C6B">
        <w:rPr>
          <w:rFonts w:cstheme="minorHAnsi"/>
          <w:i/>
          <w:sz w:val="24"/>
          <w:szCs w:val="24"/>
          <w:lang w:val="es-ES"/>
        </w:rPr>
        <w:t xml:space="preserve">MÁS TRANSPARENTE </w:t>
      </w:r>
      <w:r w:rsidRPr="003C7C6B">
        <w:rPr>
          <w:rFonts w:cstheme="minorHAnsi"/>
          <w:i/>
          <w:sz w:val="24"/>
          <w:szCs w:val="24"/>
          <w:lang w:val="es-ES"/>
        </w:rPr>
        <w:t xml:space="preserve">DE LOS FONDOS PÚBLICOS </w:t>
      </w:r>
    </w:p>
    <w:p w:rsidR="007B4A31" w:rsidRDefault="007B4A31" w:rsidP="00296F1F">
      <w:pPr>
        <w:keepNext/>
        <w:keepLines/>
        <w:jc w:val="both"/>
        <w:rPr>
          <w:rFonts w:cstheme="minorHAnsi"/>
          <w:b/>
          <w:sz w:val="24"/>
          <w:szCs w:val="24"/>
          <w:lang w:val="es-ES"/>
        </w:rPr>
      </w:pPr>
      <w:r w:rsidRPr="006920FB">
        <w:rPr>
          <w:rFonts w:cstheme="minorHAnsi"/>
          <w:b/>
          <w:sz w:val="24"/>
          <w:szCs w:val="24"/>
          <w:u w:val="single"/>
          <w:lang w:val="es-ES"/>
        </w:rPr>
        <w:t>Compromiso 1</w:t>
      </w:r>
      <w:r w:rsidR="00F27873">
        <w:rPr>
          <w:rFonts w:cstheme="minorHAnsi"/>
          <w:b/>
          <w:sz w:val="24"/>
          <w:szCs w:val="24"/>
          <w:u w:val="single"/>
          <w:lang w:val="es-ES"/>
        </w:rPr>
        <w:t>7</w:t>
      </w:r>
    </w:p>
    <w:p w:rsidR="00296F1F" w:rsidRPr="009606B5" w:rsidRDefault="007B4A31" w:rsidP="00296F1F">
      <w:pPr>
        <w:keepNext/>
        <w:keepLines/>
        <w:jc w:val="both"/>
        <w:rPr>
          <w:rFonts w:cstheme="minorHAnsi"/>
          <w:sz w:val="24"/>
          <w:szCs w:val="24"/>
          <w:lang w:val="es-ES"/>
        </w:rPr>
      </w:pPr>
      <w:r w:rsidRPr="00296F1F">
        <w:rPr>
          <w:rFonts w:cstheme="minorHAnsi"/>
          <w:b/>
          <w:sz w:val="24"/>
          <w:szCs w:val="24"/>
          <w:lang w:val="es-ES"/>
        </w:rPr>
        <w:t>Título del compromiso</w:t>
      </w:r>
      <w:r w:rsidR="00296F1F" w:rsidRPr="00296F1F">
        <w:rPr>
          <w:rFonts w:cstheme="minorHAnsi"/>
          <w:b/>
          <w:sz w:val="24"/>
          <w:szCs w:val="24"/>
          <w:lang w:val="es-ES"/>
        </w:rPr>
        <w:t xml:space="preserve">: </w:t>
      </w:r>
      <w:r w:rsidR="00296F1F" w:rsidRPr="009606B5">
        <w:rPr>
          <w:rFonts w:cstheme="minorHAnsi"/>
          <w:sz w:val="24"/>
          <w:szCs w:val="24"/>
          <w:lang w:val="es-ES"/>
        </w:rPr>
        <w:t xml:space="preserve">Mayor control y transparencia de las subvenciones públicas. </w:t>
      </w:r>
    </w:p>
    <w:p w:rsidR="00296F1F" w:rsidRDefault="007B4A31" w:rsidP="00296F1F">
      <w:pPr>
        <w:keepNext/>
        <w:keepLines/>
        <w:jc w:val="both"/>
        <w:rPr>
          <w:rFonts w:cstheme="minorHAnsi"/>
          <w:sz w:val="24"/>
          <w:szCs w:val="24"/>
          <w:lang w:val="es-ES"/>
        </w:rPr>
      </w:pPr>
      <w:r w:rsidRPr="00296F1F">
        <w:rPr>
          <w:rFonts w:cstheme="minorHAnsi"/>
          <w:b/>
          <w:sz w:val="24"/>
          <w:szCs w:val="24"/>
          <w:lang w:val="es-ES"/>
        </w:rPr>
        <w:t>Contexto</w:t>
      </w:r>
      <w:r w:rsidR="00296F1F" w:rsidRPr="00296F1F">
        <w:rPr>
          <w:rFonts w:cstheme="minorHAnsi"/>
          <w:b/>
          <w:sz w:val="24"/>
          <w:szCs w:val="24"/>
          <w:lang w:val="es-ES"/>
        </w:rPr>
        <w:t xml:space="preserve">: </w:t>
      </w:r>
      <w:r w:rsidR="00296F1F" w:rsidRPr="009606B5">
        <w:rPr>
          <w:rFonts w:cstheme="minorHAnsi"/>
          <w:sz w:val="24"/>
          <w:szCs w:val="24"/>
          <w:lang w:val="es-ES"/>
        </w:rPr>
        <w:t xml:space="preserve">El Gobierno se compromete a definir por Ley mecanismos que permitan incrementar la transparencia en el otorgamiento, ejecución y evaluación de impacto de las subvenciones otorgadas  </w:t>
      </w:r>
    </w:p>
    <w:p w:rsidR="009606B5" w:rsidRPr="009606B5" w:rsidRDefault="007B4A31" w:rsidP="00296F1F">
      <w:pPr>
        <w:keepNext/>
        <w:keepLines/>
        <w:jc w:val="both"/>
        <w:rPr>
          <w:rFonts w:cstheme="minorHAnsi"/>
          <w:sz w:val="24"/>
          <w:szCs w:val="24"/>
          <w:lang w:val="es-ES"/>
        </w:rPr>
      </w:pPr>
      <w:r w:rsidRPr="009606B5">
        <w:rPr>
          <w:rFonts w:cstheme="minorHAnsi"/>
          <w:b/>
          <w:sz w:val="24"/>
          <w:szCs w:val="24"/>
          <w:lang w:val="es-ES"/>
        </w:rPr>
        <w:t>Responsable</w:t>
      </w:r>
      <w:r w:rsidR="009606B5">
        <w:rPr>
          <w:rFonts w:cstheme="minorHAnsi"/>
          <w:sz w:val="24"/>
          <w:szCs w:val="24"/>
          <w:lang w:val="es-ES"/>
        </w:rPr>
        <w:t xml:space="preserve">: </w:t>
      </w:r>
      <w:r w:rsidR="009606B5" w:rsidRPr="009606B5">
        <w:rPr>
          <w:rFonts w:cstheme="minorHAnsi"/>
          <w:sz w:val="24"/>
          <w:szCs w:val="24"/>
          <w:lang w:val="es-ES"/>
        </w:rPr>
        <w:t>Ministerio de Hacienda y Administraciones Públicas</w:t>
      </w:r>
      <w:r w:rsidR="009606B5">
        <w:rPr>
          <w:rFonts w:cstheme="minorHAnsi"/>
          <w:sz w:val="24"/>
          <w:szCs w:val="24"/>
          <w:lang w:val="es-ES"/>
        </w:rPr>
        <w:t xml:space="preserve">. </w:t>
      </w:r>
      <w:r w:rsidR="009606B5" w:rsidRPr="009606B5">
        <w:rPr>
          <w:rFonts w:cstheme="minorHAnsi"/>
          <w:sz w:val="24"/>
          <w:szCs w:val="24"/>
          <w:lang w:val="es-ES"/>
        </w:rPr>
        <w:t>Secretaría de Estado de Presupuestos</w:t>
      </w:r>
    </w:p>
    <w:p w:rsidR="00296F1F" w:rsidRPr="009606B5" w:rsidRDefault="007B4A31" w:rsidP="00296F1F">
      <w:pPr>
        <w:keepNext/>
        <w:keepLines/>
        <w:jc w:val="both"/>
        <w:rPr>
          <w:rFonts w:cstheme="minorHAnsi"/>
          <w:sz w:val="24"/>
          <w:szCs w:val="24"/>
          <w:lang w:val="es-ES"/>
        </w:rPr>
      </w:pPr>
      <w:r w:rsidRPr="00296F1F">
        <w:rPr>
          <w:rFonts w:cstheme="minorHAnsi"/>
          <w:b/>
          <w:sz w:val="24"/>
          <w:szCs w:val="24"/>
          <w:lang w:val="es-ES"/>
        </w:rPr>
        <w:t>Descripción de la/s medidas</w:t>
      </w:r>
      <w:r w:rsidR="00296F1F" w:rsidRPr="00296F1F">
        <w:rPr>
          <w:rFonts w:cstheme="minorHAnsi"/>
          <w:b/>
          <w:sz w:val="24"/>
          <w:szCs w:val="24"/>
          <w:lang w:val="es-ES"/>
        </w:rPr>
        <w:t xml:space="preserve">: </w:t>
      </w:r>
      <w:r w:rsidR="00296F1F" w:rsidRPr="009606B5">
        <w:rPr>
          <w:rFonts w:cstheme="minorHAnsi"/>
          <w:sz w:val="24"/>
          <w:szCs w:val="24"/>
          <w:lang w:val="es-ES"/>
        </w:rPr>
        <w:t>Se generalizará el régimen jurídico de subvenciones a todas las ayudas concedidas en e</w:t>
      </w:r>
      <w:r w:rsidR="0046146C">
        <w:rPr>
          <w:rFonts w:cstheme="minorHAnsi"/>
          <w:sz w:val="24"/>
          <w:szCs w:val="24"/>
          <w:lang w:val="es-ES"/>
        </w:rPr>
        <w:t>l sector público administrativo y</w:t>
      </w:r>
      <w:r w:rsidR="00296F1F" w:rsidRPr="009606B5">
        <w:rPr>
          <w:rFonts w:cstheme="minorHAnsi"/>
          <w:sz w:val="24"/>
          <w:szCs w:val="24"/>
          <w:lang w:val="es-ES"/>
        </w:rPr>
        <w:t xml:space="preserve"> todas las entregas dinerarias sin contraprestación tendrán la condición de s</w:t>
      </w:r>
      <w:r w:rsidR="0046146C">
        <w:rPr>
          <w:rFonts w:cstheme="minorHAnsi"/>
          <w:sz w:val="24"/>
          <w:szCs w:val="24"/>
          <w:lang w:val="es-ES"/>
        </w:rPr>
        <w:t>ubvenciones, por lo que</w:t>
      </w:r>
      <w:r w:rsidR="00296F1F" w:rsidRPr="009606B5">
        <w:rPr>
          <w:rFonts w:cstheme="minorHAnsi"/>
          <w:sz w:val="24"/>
          <w:szCs w:val="24"/>
          <w:lang w:val="es-ES"/>
        </w:rPr>
        <w:t xml:space="preserve"> deberán cumplir lo previsto en la ley. </w:t>
      </w:r>
      <w:r w:rsidR="003167C4">
        <w:rPr>
          <w:rFonts w:cstheme="minorHAnsi"/>
          <w:sz w:val="24"/>
          <w:szCs w:val="24"/>
          <w:lang w:val="es-ES"/>
        </w:rPr>
        <w:t>Asimismo, s</w:t>
      </w:r>
      <w:r w:rsidR="00296F1F" w:rsidRPr="009606B5">
        <w:rPr>
          <w:rFonts w:cstheme="minorHAnsi"/>
          <w:sz w:val="24"/>
          <w:szCs w:val="24"/>
          <w:lang w:val="es-ES"/>
        </w:rPr>
        <w:t>e avanzará en el modelo de coordinación entre las difer</w:t>
      </w:r>
      <w:r w:rsidR="008E4D14">
        <w:rPr>
          <w:rFonts w:cstheme="minorHAnsi"/>
          <w:sz w:val="24"/>
          <w:szCs w:val="24"/>
          <w:lang w:val="es-ES"/>
        </w:rPr>
        <w:t>entes administraciones públicas. Igualmente</w:t>
      </w:r>
      <w:r w:rsidR="003167C4">
        <w:rPr>
          <w:rFonts w:cstheme="minorHAnsi"/>
          <w:sz w:val="24"/>
          <w:szCs w:val="24"/>
          <w:lang w:val="es-ES"/>
        </w:rPr>
        <w:t>, s</w:t>
      </w:r>
      <w:r w:rsidR="00296F1F" w:rsidRPr="009606B5">
        <w:rPr>
          <w:rFonts w:cstheme="minorHAnsi"/>
          <w:sz w:val="24"/>
          <w:szCs w:val="24"/>
          <w:lang w:val="es-ES"/>
        </w:rPr>
        <w:t xml:space="preserve">e promoverá una mayor igualdad y transparencia en la concesión de subvenciones, impulsando el procedimiento de concurrencia competitiva y restringiendo los demás modelos de concesión. </w:t>
      </w:r>
      <w:r w:rsidR="003167C4">
        <w:rPr>
          <w:rFonts w:cstheme="minorHAnsi"/>
          <w:sz w:val="24"/>
          <w:szCs w:val="24"/>
          <w:lang w:val="es-ES"/>
        </w:rPr>
        <w:t>En este sentido, l</w:t>
      </w:r>
      <w:r w:rsidR="00296F1F" w:rsidRPr="009606B5">
        <w:rPr>
          <w:rFonts w:cstheme="minorHAnsi"/>
          <w:sz w:val="24"/>
          <w:szCs w:val="24"/>
          <w:lang w:val="es-ES"/>
        </w:rPr>
        <w:t xml:space="preserve">a ley contempla el modelo de convocatoria abierta, </w:t>
      </w:r>
      <w:r w:rsidR="0046146C">
        <w:rPr>
          <w:rFonts w:cstheme="minorHAnsi"/>
          <w:sz w:val="24"/>
          <w:szCs w:val="24"/>
          <w:lang w:val="es-ES"/>
        </w:rPr>
        <w:t xml:space="preserve">y </w:t>
      </w:r>
      <w:r w:rsidR="00296F1F" w:rsidRPr="009606B5">
        <w:rPr>
          <w:rFonts w:cstheme="minorHAnsi"/>
          <w:sz w:val="24"/>
          <w:szCs w:val="24"/>
          <w:lang w:val="es-ES"/>
        </w:rPr>
        <w:t>permit</w:t>
      </w:r>
      <w:r w:rsidR="0046146C">
        <w:rPr>
          <w:rFonts w:cstheme="minorHAnsi"/>
          <w:sz w:val="24"/>
          <w:szCs w:val="24"/>
          <w:lang w:val="es-ES"/>
        </w:rPr>
        <w:t xml:space="preserve">e </w:t>
      </w:r>
      <w:r w:rsidR="00296F1F" w:rsidRPr="009606B5">
        <w:rPr>
          <w:rFonts w:cstheme="minorHAnsi"/>
          <w:sz w:val="24"/>
          <w:szCs w:val="24"/>
          <w:lang w:val="es-ES"/>
        </w:rPr>
        <w:t xml:space="preserve">los procedimientos de presentación continuada de solicitudes. </w:t>
      </w:r>
    </w:p>
    <w:p w:rsidR="00296F1F" w:rsidRPr="009606B5" w:rsidRDefault="00296F1F" w:rsidP="00296F1F">
      <w:pPr>
        <w:keepNext/>
        <w:keepLines/>
        <w:jc w:val="both"/>
        <w:rPr>
          <w:rFonts w:cstheme="minorHAnsi"/>
          <w:sz w:val="24"/>
          <w:szCs w:val="24"/>
          <w:lang w:val="es-ES"/>
        </w:rPr>
      </w:pPr>
      <w:r w:rsidRPr="009606B5">
        <w:rPr>
          <w:rFonts w:cstheme="minorHAnsi"/>
          <w:sz w:val="24"/>
          <w:szCs w:val="24"/>
          <w:lang w:val="es-ES"/>
        </w:rPr>
        <w:t xml:space="preserve">En desarrollo del principio de transparencia, y siguiendo las previsiones recogidas en la CORA, se reforzará la funcionalidad de la Base de Datos Nacional de Subvenciones (BDNS), promoviendo su uso como instrumento de planificación y para la lucha contra el fraude de subvenciones; pero además, se aprovecha parte de su contenido al que se dota de carácter público para hacer operar a la BDNS como sistema nacional centralizado de publicidad de subvenciones apoderando a la Intervención General de la Administración del Estado para que publicite todas las convocatorias abiertas en cada momento, así como las resoluciones de concesión que vayan recayendo en todo el territorio nacional. </w:t>
      </w:r>
    </w:p>
    <w:p w:rsidR="00296F1F" w:rsidRPr="009606B5" w:rsidRDefault="008E4D14" w:rsidP="00296F1F">
      <w:pPr>
        <w:keepNext/>
        <w:keepLines/>
        <w:jc w:val="both"/>
        <w:rPr>
          <w:rFonts w:cstheme="minorHAnsi"/>
          <w:sz w:val="24"/>
          <w:szCs w:val="24"/>
          <w:lang w:val="es-ES"/>
        </w:rPr>
      </w:pPr>
      <w:r>
        <w:rPr>
          <w:rFonts w:cstheme="minorHAnsi"/>
          <w:sz w:val="24"/>
          <w:szCs w:val="24"/>
          <w:lang w:val="es-ES"/>
        </w:rPr>
        <w:t>También s</w:t>
      </w:r>
      <w:r w:rsidR="00296F1F" w:rsidRPr="009606B5">
        <w:rPr>
          <w:rFonts w:cstheme="minorHAnsi"/>
          <w:sz w:val="24"/>
          <w:szCs w:val="24"/>
          <w:lang w:val="es-ES"/>
        </w:rPr>
        <w:t>e adoptarán medidas para simplificar y flexibilizar la tramitación de subvenciones por parte de los interesados respecto a la aportación de certificados y demás documentación administrativa, a las modificaciones de la resolución de concesión surgidas durante la aplicación de la subvención o respecto al plazo y al régimen de justificación de gastos en fase de justificación.</w:t>
      </w:r>
      <w:r w:rsidR="003167C4">
        <w:rPr>
          <w:rFonts w:cstheme="minorHAnsi"/>
          <w:sz w:val="24"/>
          <w:szCs w:val="24"/>
          <w:lang w:val="es-ES"/>
        </w:rPr>
        <w:t xml:space="preserve"> </w:t>
      </w:r>
      <w:r w:rsidR="00296F1F" w:rsidRPr="009606B5">
        <w:rPr>
          <w:rFonts w:cstheme="minorHAnsi"/>
          <w:sz w:val="24"/>
          <w:szCs w:val="24"/>
          <w:lang w:val="es-ES"/>
        </w:rPr>
        <w:t>En especial, destaca la introducción del régimen de simplificación para la determinación de costes, partiendo de la experiencia nacional e incorporando los nuevos modelos de simplificación comunitarios previstos para el Marco 2014-2020.</w:t>
      </w:r>
    </w:p>
    <w:p w:rsidR="00296F1F" w:rsidRPr="00BB2C2E" w:rsidRDefault="007B4A31" w:rsidP="00296F1F">
      <w:pPr>
        <w:keepNext/>
        <w:keepLines/>
        <w:jc w:val="both"/>
        <w:rPr>
          <w:rFonts w:cstheme="minorHAnsi"/>
          <w:sz w:val="24"/>
          <w:szCs w:val="24"/>
          <w:lang w:val="es-ES"/>
        </w:rPr>
      </w:pPr>
      <w:r w:rsidRPr="00296F1F">
        <w:rPr>
          <w:rFonts w:cstheme="minorHAnsi"/>
          <w:b/>
          <w:sz w:val="24"/>
          <w:szCs w:val="24"/>
          <w:lang w:val="es-ES"/>
        </w:rPr>
        <w:t>Plazo de implementación</w:t>
      </w:r>
      <w:r w:rsidR="00296F1F" w:rsidRPr="00296F1F">
        <w:rPr>
          <w:rFonts w:cstheme="minorHAnsi"/>
          <w:b/>
          <w:sz w:val="24"/>
          <w:szCs w:val="24"/>
          <w:lang w:val="es-ES"/>
        </w:rPr>
        <w:t xml:space="preserve">: </w:t>
      </w:r>
      <w:r w:rsidR="00296F1F" w:rsidRPr="00BB2C2E">
        <w:rPr>
          <w:rFonts w:cstheme="minorHAnsi"/>
          <w:sz w:val="24"/>
          <w:szCs w:val="24"/>
          <w:lang w:val="es-ES"/>
        </w:rPr>
        <w:t xml:space="preserve">El </w:t>
      </w:r>
      <w:r w:rsidR="001F01F5">
        <w:rPr>
          <w:rFonts w:cstheme="minorHAnsi"/>
          <w:sz w:val="24"/>
          <w:szCs w:val="24"/>
          <w:lang w:val="es-ES"/>
        </w:rPr>
        <w:t xml:space="preserve">Anteproyecto de ley será próximamente analizado por el Consejo de Ministros y, </w:t>
      </w:r>
      <w:r w:rsidR="00296F1F" w:rsidRPr="00BB2C2E">
        <w:rPr>
          <w:rFonts w:cstheme="minorHAnsi"/>
          <w:sz w:val="24"/>
          <w:szCs w:val="24"/>
          <w:lang w:val="es-ES"/>
        </w:rPr>
        <w:t>posteriormente</w:t>
      </w:r>
      <w:r w:rsidR="001F01F5">
        <w:rPr>
          <w:rFonts w:cstheme="minorHAnsi"/>
          <w:sz w:val="24"/>
          <w:szCs w:val="24"/>
          <w:lang w:val="es-ES"/>
        </w:rPr>
        <w:t>, se</w:t>
      </w:r>
      <w:r w:rsidR="00296F1F" w:rsidRPr="00BB2C2E">
        <w:rPr>
          <w:rFonts w:cstheme="minorHAnsi"/>
          <w:sz w:val="24"/>
          <w:szCs w:val="24"/>
          <w:lang w:val="es-ES"/>
        </w:rPr>
        <w:t xml:space="preserve"> circular</w:t>
      </w:r>
      <w:r w:rsidR="001F01F5">
        <w:rPr>
          <w:rFonts w:cstheme="minorHAnsi"/>
          <w:sz w:val="24"/>
          <w:szCs w:val="24"/>
          <w:lang w:val="es-ES"/>
        </w:rPr>
        <w:t>á</w:t>
      </w:r>
      <w:r w:rsidR="00296F1F" w:rsidRPr="00BB2C2E">
        <w:rPr>
          <w:rFonts w:cstheme="minorHAnsi"/>
          <w:sz w:val="24"/>
          <w:szCs w:val="24"/>
          <w:lang w:val="es-ES"/>
        </w:rPr>
        <w:t xml:space="preserve"> a CCAA y demás Instituciones</w:t>
      </w:r>
      <w:r w:rsidR="001F01F5">
        <w:rPr>
          <w:rFonts w:cstheme="minorHAnsi"/>
          <w:sz w:val="24"/>
          <w:szCs w:val="24"/>
          <w:lang w:val="es-ES"/>
        </w:rPr>
        <w:t>,</w:t>
      </w:r>
      <w:r w:rsidR="00296F1F" w:rsidRPr="00BB2C2E">
        <w:rPr>
          <w:rFonts w:cstheme="minorHAnsi"/>
          <w:sz w:val="24"/>
          <w:szCs w:val="24"/>
          <w:lang w:val="es-ES"/>
        </w:rPr>
        <w:t xml:space="preserve"> que </w:t>
      </w:r>
      <w:r w:rsidR="001F01F5">
        <w:rPr>
          <w:rFonts w:cstheme="minorHAnsi"/>
          <w:sz w:val="24"/>
          <w:szCs w:val="24"/>
          <w:lang w:val="es-ES"/>
        </w:rPr>
        <w:t xml:space="preserve">informarán el texto </w:t>
      </w:r>
      <w:r w:rsidR="00296F1F" w:rsidRPr="00BB2C2E">
        <w:rPr>
          <w:rFonts w:cstheme="minorHAnsi"/>
          <w:sz w:val="24"/>
          <w:szCs w:val="24"/>
          <w:lang w:val="es-ES"/>
        </w:rPr>
        <w:t xml:space="preserve"> antes de su definitiva aprobación por el Consejo de Ministros y posterior remisión a las Cortes Generales.</w:t>
      </w:r>
    </w:p>
    <w:p w:rsidR="00296F1F" w:rsidRDefault="00296F1F" w:rsidP="00296F1F">
      <w:pPr>
        <w:keepNext/>
        <w:keepLines/>
        <w:jc w:val="both"/>
        <w:rPr>
          <w:rFonts w:cstheme="minorHAnsi"/>
          <w:b/>
          <w:sz w:val="24"/>
          <w:szCs w:val="24"/>
          <w:lang w:val="es-ES"/>
        </w:rPr>
      </w:pPr>
    </w:p>
    <w:tbl>
      <w:tblPr>
        <w:tblStyle w:val="Tablaconcuadrcula"/>
        <w:tblW w:w="0" w:type="auto"/>
        <w:tblLook w:val="04A0"/>
      </w:tblPr>
      <w:tblGrid>
        <w:gridCol w:w="4322"/>
        <w:gridCol w:w="4322"/>
      </w:tblGrid>
      <w:tr w:rsidR="00B6275D">
        <w:tc>
          <w:tcPr>
            <w:tcW w:w="8644" w:type="dxa"/>
            <w:gridSpan w:val="2"/>
          </w:tcPr>
          <w:p w:rsidR="00B6275D" w:rsidRDefault="00B6275D" w:rsidP="00B6275D">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B6275D">
        <w:tc>
          <w:tcPr>
            <w:tcW w:w="4322" w:type="dxa"/>
          </w:tcPr>
          <w:p w:rsidR="00B6275D" w:rsidRDefault="00B6275D" w:rsidP="00B6275D">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B6275D" w:rsidRDefault="00B6275D" w:rsidP="00B6275D">
            <w:pPr>
              <w:keepNext/>
              <w:keepLines/>
              <w:jc w:val="both"/>
              <w:rPr>
                <w:rFonts w:cstheme="minorHAnsi"/>
                <w:b/>
                <w:sz w:val="24"/>
                <w:szCs w:val="24"/>
                <w:lang w:val="es-ES"/>
              </w:rPr>
            </w:pPr>
            <w:r>
              <w:rPr>
                <w:rFonts w:cstheme="minorHAnsi"/>
                <w:b/>
                <w:sz w:val="24"/>
                <w:szCs w:val="24"/>
                <w:lang w:val="es-ES"/>
              </w:rPr>
              <w:t>X</w:t>
            </w:r>
          </w:p>
        </w:tc>
      </w:tr>
      <w:tr w:rsidR="00B6275D">
        <w:tc>
          <w:tcPr>
            <w:tcW w:w="4322" w:type="dxa"/>
          </w:tcPr>
          <w:p w:rsidR="00B6275D" w:rsidRDefault="00B6275D" w:rsidP="00B6275D">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B6275D" w:rsidRDefault="00B6275D" w:rsidP="00B6275D">
            <w:pPr>
              <w:keepNext/>
              <w:keepLines/>
              <w:jc w:val="both"/>
              <w:rPr>
                <w:rFonts w:cstheme="minorHAnsi"/>
                <w:b/>
                <w:sz w:val="24"/>
                <w:szCs w:val="24"/>
                <w:lang w:val="es-ES"/>
              </w:rPr>
            </w:pPr>
          </w:p>
        </w:tc>
      </w:tr>
      <w:tr w:rsidR="00B6275D">
        <w:tc>
          <w:tcPr>
            <w:tcW w:w="4322" w:type="dxa"/>
          </w:tcPr>
          <w:p w:rsidR="00B6275D" w:rsidRDefault="00B6275D" w:rsidP="00B6275D">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B6275D" w:rsidRDefault="00B6275D" w:rsidP="00B6275D">
            <w:pPr>
              <w:keepNext/>
              <w:keepLines/>
              <w:jc w:val="both"/>
              <w:rPr>
                <w:rFonts w:cstheme="minorHAnsi"/>
                <w:b/>
                <w:sz w:val="24"/>
                <w:szCs w:val="24"/>
                <w:lang w:val="es-ES"/>
              </w:rPr>
            </w:pPr>
            <w:r>
              <w:rPr>
                <w:rFonts w:cstheme="minorHAnsi"/>
                <w:b/>
                <w:sz w:val="24"/>
                <w:szCs w:val="24"/>
                <w:lang w:val="es-ES"/>
              </w:rPr>
              <w:t>X</w:t>
            </w:r>
          </w:p>
        </w:tc>
      </w:tr>
      <w:tr w:rsidR="00B6275D">
        <w:tc>
          <w:tcPr>
            <w:tcW w:w="4322" w:type="dxa"/>
          </w:tcPr>
          <w:p w:rsidR="00B6275D" w:rsidRPr="0089782B" w:rsidRDefault="00B6275D" w:rsidP="00B6275D">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B6275D" w:rsidRDefault="00B6275D" w:rsidP="00B6275D">
            <w:pPr>
              <w:keepNext/>
              <w:keepLines/>
              <w:jc w:val="both"/>
              <w:rPr>
                <w:rFonts w:cstheme="minorHAnsi"/>
                <w:b/>
                <w:sz w:val="24"/>
                <w:szCs w:val="24"/>
                <w:lang w:val="es-ES"/>
              </w:rPr>
            </w:pPr>
          </w:p>
        </w:tc>
      </w:tr>
      <w:tr w:rsidR="00B6275D">
        <w:tc>
          <w:tcPr>
            <w:tcW w:w="4322" w:type="dxa"/>
          </w:tcPr>
          <w:p w:rsidR="00B6275D" w:rsidRPr="0089782B" w:rsidRDefault="00B6275D" w:rsidP="00B6275D">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B6275D" w:rsidRDefault="00B6275D" w:rsidP="00B6275D">
            <w:pPr>
              <w:keepNext/>
              <w:keepLines/>
              <w:jc w:val="both"/>
              <w:rPr>
                <w:rFonts w:cstheme="minorHAnsi"/>
                <w:b/>
                <w:sz w:val="24"/>
                <w:szCs w:val="24"/>
                <w:lang w:val="es-ES"/>
              </w:rPr>
            </w:pPr>
            <w:r>
              <w:rPr>
                <w:rFonts w:cstheme="minorHAnsi"/>
                <w:b/>
                <w:sz w:val="24"/>
                <w:szCs w:val="24"/>
                <w:lang w:val="es-ES"/>
              </w:rPr>
              <w:t>X</w:t>
            </w:r>
          </w:p>
        </w:tc>
      </w:tr>
    </w:tbl>
    <w:p w:rsidR="00B6275D" w:rsidRPr="00A74452" w:rsidRDefault="00B6275D" w:rsidP="00B6275D">
      <w:pPr>
        <w:keepNext/>
        <w:keepLines/>
        <w:jc w:val="both"/>
        <w:rPr>
          <w:rFonts w:cstheme="minorHAnsi"/>
          <w:sz w:val="24"/>
          <w:szCs w:val="24"/>
          <w:lang w:val="es-ES"/>
        </w:rPr>
      </w:pPr>
    </w:p>
    <w:p w:rsidR="00101832" w:rsidRPr="003C7C6B" w:rsidRDefault="00101832" w:rsidP="003C7C6B">
      <w:pPr>
        <w:keepNext/>
        <w:keepLines/>
        <w:ind w:firstLine="708"/>
        <w:jc w:val="both"/>
        <w:rPr>
          <w:rFonts w:cstheme="minorHAnsi"/>
          <w:i/>
          <w:sz w:val="24"/>
          <w:szCs w:val="24"/>
          <w:lang w:val="es-ES"/>
        </w:rPr>
      </w:pPr>
      <w:r w:rsidRPr="003C7C6B">
        <w:rPr>
          <w:rFonts w:cstheme="minorHAnsi"/>
          <w:i/>
          <w:sz w:val="24"/>
          <w:szCs w:val="24"/>
          <w:lang w:val="es-ES"/>
        </w:rPr>
        <w:t>PARTICIPACIÓN DE LA CIUDADANÍA EN EL PROCESO DE TOMA DE DECISIONES</w:t>
      </w:r>
    </w:p>
    <w:p w:rsidR="007B4A31" w:rsidRDefault="007B4A31" w:rsidP="00DB07D5">
      <w:pPr>
        <w:keepNext/>
        <w:keepLines/>
        <w:jc w:val="both"/>
        <w:rPr>
          <w:rFonts w:cstheme="minorHAnsi"/>
          <w:b/>
          <w:sz w:val="24"/>
          <w:szCs w:val="24"/>
          <w:lang w:val="es-ES"/>
        </w:rPr>
      </w:pPr>
      <w:r w:rsidRPr="006920FB">
        <w:rPr>
          <w:rFonts w:cstheme="minorHAnsi"/>
          <w:b/>
          <w:sz w:val="24"/>
          <w:szCs w:val="24"/>
          <w:u w:val="single"/>
          <w:lang w:val="es-ES"/>
        </w:rPr>
        <w:t>Compromiso 1</w:t>
      </w:r>
      <w:r w:rsidR="00F27873">
        <w:rPr>
          <w:rFonts w:cstheme="minorHAnsi"/>
          <w:b/>
          <w:sz w:val="24"/>
          <w:szCs w:val="24"/>
          <w:u w:val="single"/>
          <w:lang w:val="es-ES"/>
        </w:rPr>
        <w:t>8</w:t>
      </w:r>
    </w:p>
    <w:p w:rsidR="00DB07D5" w:rsidRDefault="007B4A31" w:rsidP="00DB07D5">
      <w:pPr>
        <w:keepNext/>
        <w:keepLines/>
        <w:jc w:val="both"/>
        <w:rPr>
          <w:rFonts w:cstheme="minorHAnsi"/>
          <w:sz w:val="24"/>
          <w:szCs w:val="24"/>
          <w:lang w:val="es-ES"/>
        </w:rPr>
      </w:pPr>
      <w:r w:rsidRPr="00DB07D5">
        <w:rPr>
          <w:rFonts w:cstheme="minorHAnsi"/>
          <w:b/>
          <w:sz w:val="24"/>
          <w:szCs w:val="24"/>
          <w:lang w:val="es-ES"/>
        </w:rPr>
        <w:t>Título del compromiso</w:t>
      </w:r>
      <w:r w:rsidR="00DB07D5" w:rsidRPr="00DB07D5">
        <w:rPr>
          <w:rFonts w:cstheme="minorHAnsi"/>
          <w:b/>
          <w:sz w:val="24"/>
          <w:szCs w:val="24"/>
          <w:lang w:val="es-ES"/>
        </w:rPr>
        <w:t xml:space="preserve">: </w:t>
      </w:r>
      <w:r w:rsidR="00B6275D">
        <w:rPr>
          <w:rFonts w:cstheme="minorHAnsi"/>
          <w:sz w:val="24"/>
          <w:szCs w:val="24"/>
          <w:lang w:val="es-ES"/>
        </w:rPr>
        <w:t>C</w:t>
      </w:r>
      <w:r w:rsidR="008E4D14">
        <w:rPr>
          <w:rFonts w:cstheme="minorHAnsi"/>
          <w:sz w:val="24"/>
          <w:szCs w:val="24"/>
          <w:lang w:val="es-ES"/>
        </w:rPr>
        <w:t>reación del C</w:t>
      </w:r>
      <w:r w:rsidR="00B6275D" w:rsidRPr="00B6275D">
        <w:rPr>
          <w:rFonts w:cstheme="minorHAnsi"/>
          <w:sz w:val="24"/>
          <w:szCs w:val="24"/>
          <w:lang w:val="es-ES"/>
        </w:rPr>
        <w:t>onsejo español de drogodependencias</w:t>
      </w:r>
    </w:p>
    <w:p w:rsidR="00B6275D" w:rsidRPr="00B6275D" w:rsidRDefault="007B4A31" w:rsidP="00B6275D">
      <w:pPr>
        <w:keepNext/>
        <w:keepLines/>
        <w:jc w:val="both"/>
        <w:rPr>
          <w:rFonts w:cstheme="minorHAnsi"/>
          <w:sz w:val="24"/>
          <w:szCs w:val="24"/>
          <w:lang w:val="es-ES"/>
        </w:rPr>
      </w:pPr>
      <w:r w:rsidRPr="00B6275D">
        <w:rPr>
          <w:rFonts w:cstheme="minorHAnsi"/>
          <w:b/>
          <w:sz w:val="24"/>
          <w:szCs w:val="24"/>
          <w:lang w:val="es-ES"/>
        </w:rPr>
        <w:t>Responsable</w:t>
      </w:r>
      <w:r w:rsidR="00B6275D">
        <w:rPr>
          <w:rFonts w:cstheme="minorHAnsi"/>
          <w:sz w:val="24"/>
          <w:szCs w:val="24"/>
          <w:lang w:val="es-ES"/>
        </w:rPr>
        <w:t>: M</w:t>
      </w:r>
      <w:r w:rsidR="00B6275D" w:rsidRPr="00B6275D">
        <w:rPr>
          <w:rFonts w:cstheme="minorHAnsi"/>
          <w:sz w:val="24"/>
          <w:szCs w:val="24"/>
          <w:lang w:val="es-ES"/>
        </w:rPr>
        <w:t>inisterio de</w:t>
      </w:r>
      <w:r w:rsidR="00B6275D">
        <w:rPr>
          <w:rFonts w:cstheme="minorHAnsi"/>
          <w:sz w:val="24"/>
          <w:szCs w:val="24"/>
          <w:lang w:val="es-ES"/>
        </w:rPr>
        <w:t xml:space="preserve"> Sanidad, Servicios Sociales e I</w:t>
      </w:r>
      <w:r w:rsidR="00B6275D" w:rsidRPr="00B6275D">
        <w:rPr>
          <w:rFonts w:cstheme="minorHAnsi"/>
          <w:sz w:val="24"/>
          <w:szCs w:val="24"/>
          <w:lang w:val="es-ES"/>
        </w:rPr>
        <w:t>gualdad</w:t>
      </w:r>
      <w:r w:rsidR="00B6275D">
        <w:rPr>
          <w:rFonts w:cstheme="minorHAnsi"/>
          <w:sz w:val="24"/>
          <w:szCs w:val="24"/>
          <w:lang w:val="es-ES"/>
        </w:rPr>
        <w:t xml:space="preserve">. </w:t>
      </w:r>
      <w:r w:rsidR="00B6275D" w:rsidRPr="00B6275D">
        <w:rPr>
          <w:rFonts w:cstheme="minorHAnsi"/>
          <w:sz w:val="24"/>
          <w:szCs w:val="24"/>
          <w:lang w:val="es-ES"/>
        </w:rPr>
        <w:t xml:space="preserve"> Delegación</w:t>
      </w:r>
      <w:r w:rsidR="00B6275D">
        <w:rPr>
          <w:rFonts w:cstheme="minorHAnsi"/>
          <w:sz w:val="24"/>
          <w:szCs w:val="24"/>
          <w:lang w:val="es-ES"/>
        </w:rPr>
        <w:t xml:space="preserve"> del G</w:t>
      </w:r>
      <w:r w:rsidR="00B6275D" w:rsidRPr="00B6275D">
        <w:rPr>
          <w:rFonts w:cstheme="minorHAnsi"/>
          <w:sz w:val="24"/>
          <w:szCs w:val="24"/>
          <w:lang w:val="es-ES"/>
        </w:rPr>
        <w:t>obiern</w:t>
      </w:r>
      <w:r w:rsidR="00B6275D">
        <w:rPr>
          <w:rFonts w:cstheme="minorHAnsi"/>
          <w:sz w:val="24"/>
          <w:szCs w:val="24"/>
          <w:lang w:val="es-ES"/>
        </w:rPr>
        <w:t>o para el Plan Nacional sobre D</w:t>
      </w:r>
      <w:r w:rsidR="00B6275D" w:rsidRPr="00B6275D">
        <w:rPr>
          <w:rFonts w:cstheme="minorHAnsi"/>
          <w:sz w:val="24"/>
          <w:szCs w:val="24"/>
          <w:lang w:val="es-ES"/>
        </w:rPr>
        <w:t>rogas</w:t>
      </w:r>
    </w:p>
    <w:p w:rsidR="00650ABC" w:rsidRDefault="007B4A31" w:rsidP="00DB07D5">
      <w:pPr>
        <w:keepNext/>
        <w:keepLines/>
        <w:jc w:val="both"/>
        <w:rPr>
          <w:rFonts w:cstheme="minorHAnsi"/>
          <w:b/>
          <w:sz w:val="24"/>
          <w:szCs w:val="24"/>
          <w:lang w:val="es-ES"/>
        </w:rPr>
      </w:pPr>
      <w:r w:rsidRPr="00DB07D5">
        <w:rPr>
          <w:rFonts w:cstheme="minorHAnsi"/>
          <w:b/>
          <w:sz w:val="24"/>
          <w:szCs w:val="24"/>
          <w:lang w:val="es-ES"/>
        </w:rPr>
        <w:t>Descripción de la/s medidas</w:t>
      </w:r>
      <w:r w:rsidR="00DB07D5" w:rsidRPr="00DB07D5">
        <w:rPr>
          <w:rFonts w:cstheme="minorHAnsi"/>
          <w:b/>
          <w:sz w:val="24"/>
          <w:szCs w:val="24"/>
          <w:lang w:val="es-ES"/>
        </w:rPr>
        <w:t xml:space="preserve">: </w:t>
      </w:r>
      <w:r w:rsidR="00B6275D">
        <w:rPr>
          <w:rFonts w:cstheme="minorHAnsi"/>
          <w:sz w:val="24"/>
          <w:szCs w:val="24"/>
          <w:lang w:val="es-ES"/>
        </w:rPr>
        <w:t>C</w:t>
      </w:r>
      <w:r w:rsidR="00B6275D" w:rsidRPr="00B6275D">
        <w:rPr>
          <w:rFonts w:cstheme="minorHAnsi"/>
          <w:sz w:val="24"/>
          <w:szCs w:val="24"/>
          <w:lang w:val="es-ES"/>
        </w:rPr>
        <w:t>reación de un consejo de participación en la definición de las políticas de drogodependencias y otras adicciones.</w:t>
      </w:r>
      <w:r w:rsidR="00B6275D">
        <w:rPr>
          <w:rFonts w:cstheme="minorHAnsi"/>
          <w:b/>
          <w:sz w:val="24"/>
          <w:szCs w:val="24"/>
          <w:lang w:val="es-ES"/>
        </w:rPr>
        <w:t xml:space="preserve"> </w:t>
      </w:r>
    </w:p>
    <w:p w:rsidR="00DB07D5" w:rsidRDefault="007B4A31" w:rsidP="00DB07D5">
      <w:pPr>
        <w:keepNext/>
        <w:keepLines/>
        <w:jc w:val="both"/>
        <w:rPr>
          <w:rFonts w:cstheme="minorHAnsi"/>
          <w:b/>
          <w:sz w:val="24"/>
          <w:szCs w:val="24"/>
          <w:lang w:val="es-ES"/>
        </w:rPr>
      </w:pPr>
      <w:r w:rsidRPr="00DB07D5">
        <w:rPr>
          <w:rFonts w:cstheme="minorHAnsi"/>
          <w:b/>
          <w:sz w:val="24"/>
          <w:szCs w:val="24"/>
          <w:lang w:val="es-ES"/>
        </w:rPr>
        <w:t>Plazo de implementación</w:t>
      </w:r>
      <w:r w:rsidR="00DB07D5" w:rsidRPr="00DB07D5">
        <w:rPr>
          <w:rFonts w:cstheme="minorHAnsi"/>
          <w:b/>
          <w:sz w:val="24"/>
          <w:szCs w:val="24"/>
          <w:lang w:val="es-ES"/>
        </w:rPr>
        <w:t xml:space="preserve">: </w:t>
      </w:r>
      <w:r w:rsidR="00DB07D5" w:rsidRPr="00B6275D">
        <w:rPr>
          <w:rFonts w:cstheme="minorHAnsi"/>
          <w:sz w:val="24"/>
          <w:szCs w:val="24"/>
          <w:lang w:val="es-ES"/>
        </w:rPr>
        <w:t>2014</w:t>
      </w:r>
    </w:p>
    <w:p w:rsidR="00A72BA0" w:rsidRDefault="00A72BA0" w:rsidP="00A72BA0">
      <w:pPr>
        <w:keepNext/>
        <w:keepLines/>
        <w:jc w:val="both"/>
        <w:rPr>
          <w:rFonts w:cstheme="minorHAnsi"/>
          <w:sz w:val="24"/>
          <w:szCs w:val="24"/>
          <w:lang w:val="es-ES"/>
        </w:rPr>
      </w:pPr>
    </w:p>
    <w:tbl>
      <w:tblPr>
        <w:tblStyle w:val="Tablaconcuadrcula"/>
        <w:tblW w:w="0" w:type="auto"/>
        <w:tblLook w:val="04A0"/>
      </w:tblPr>
      <w:tblGrid>
        <w:gridCol w:w="4322"/>
        <w:gridCol w:w="4322"/>
      </w:tblGrid>
      <w:tr w:rsidR="00B6275D">
        <w:tc>
          <w:tcPr>
            <w:tcW w:w="8644" w:type="dxa"/>
            <w:gridSpan w:val="2"/>
          </w:tcPr>
          <w:p w:rsidR="00B6275D" w:rsidRDefault="00B6275D" w:rsidP="00B6275D">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B6275D">
        <w:tc>
          <w:tcPr>
            <w:tcW w:w="4322" w:type="dxa"/>
          </w:tcPr>
          <w:p w:rsidR="00B6275D" w:rsidRDefault="00B6275D" w:rsidP="00B6275D">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B6275D" w:rsidRDefault="00B6275D" w:rsidP="00B6275D">
            <w:pPr>
              <w:keepNext/>
              <w:keepLines/>
              <w:jc w:val="both"/>
              <w:rPr>
                <w:rFonts w:cstheme="minorHAnsi"/>
                <w:b/>
                <w:sz w:val="24"/>
                <w:szCs w:val="24"/>
                <w:lang w:val="es-ES"/>
              </w:rPr>
            </w:pPr>
            <w:r>
              <w:rPr>
                <w:rFonts w:cstheme="minorHAnsi"/>
                <w:b/>
                <w:sz w:val="24"/>
                <w:szCs w:val="24"/>
                <w:lang w:val="es-ES"/>
              </w:rPr>
              <w:t>X</w:t>
            </w:r>
          </w:p>
        </w:tc>
      </w:tr>
      <w:tr w:rsidR="00B6275D">
        <w:tc>
          <w:tcPr>
            <w:tcW w:w="4322" w:type="dxa"/>
          </w:tcPr>
          <w:p w:rsidR="00B6275D" w:rsidRDefault="00B6275D" w:rsidP="00B6275D">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B6275D" w:rsidRDefault="00B6275D" w:rsidP="00B6275D">
            <w:pPr>
              <w:keepNext/>
              <w:keepLines/>
              <w:jc w:val="both"/>
              <w:rPr>
                <w:rFonts w:cstheme="minorHAnsi"/>
                <w:b/>
                <w:sz w:val="24"/>
                <w:szCs w:val="24"/>
                <w:lang w:val="es-ES"/>
              </w:rPr>
            </w:pPr>
          </w:p>
        </w:tc>
      </w:tr>
      <w:tr w:rsidR="00B6275D">
        <w:tc>
          <w:tcPr>
            <w:tcW w:w="4322" w:type="dxa"/>
          </w:tcPr>
          <w:p w:rsidR="00B6275D" w:rsidRDefault="00B6275D" w:rsidP="00B6275D">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B6275D" w:rsidRDefault="00B6275D" w:rsidP="00B6275D">
            <w:pPr>
              <w:keepNext/>
              <w:keepLines/>
              <w:jc w:val="both"/>
              <w:rPr>
                <w:rFonts w:cstheme="minorHAnsi"/>
                <w:b/>
                <w:sz w:val="24"/>
                <w:szCs w:val="24"/>
                <w:lang w:val="es-ES"/>
              </w:rPr>
            </w:pPr>
            <w:r>
              <w:rPr>
                <w:rFonts w:cstheme="minorHAnsi"/>
                <w:b/>
                <w:sz w:val="24"/>
                <w:szCs w:val="24"/>
                <w:lang w:val="es-ES"/>
              </w:rPr>
              <w:t>X</w:t>
            </w:r>
          </w:p>
        </w:tc>
      </w:tr>
      <w:tr w:rsidR="00B6275D">
        <w:tc>
          <w:tcPr>
            <w:tcW w:w="4322" w:type="dxa"/>
          </w:tcPr>
          <w:p w:rsidR="00B6275D" w:rsidRPr="0089782B" w:rsidRDefault="00B6275D" w:rsidP="00B6275D">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B6275D" w:rsidRDefault="00B6275D" w:rsidP="00B6275D">
            <w:pPr>
              <w:keepNext/>
              <w:keepLines/>
              <w:jc w:val="both"/>
              <w:rPr>
                <w:rFonts w:cstheme="minorHAnsi"/>
                <w:b/>
                <w:sz w:val="24"/>
                <w:szCs w:val="24"/>
                <w:lang w:val="es-ES"/>
              </w:rPr>
            </w:pPr>
            <w:r>
              <w:rPr>
                <w:rFonts w:cstheme="minorHAnsi"/>
                <w:b/>
                <w:sz w:val="24"/>
                <w:szCs w:val="24"/>
                <w:lang w:val="es-ES"/>
              </w:rPr>
              <w:t>X</w:t>
            </w:r>
          </w:p>
        </w:tc>
      </w:tr>
      <w:tr w:rsidR="00B6275D">
        <w:tc>
          <w:tcPr>
            <w:tcW w:w="4322" w:type="dxa"/>
          </w:tcPr>
          <w:p w:rsidR="00B6275D" w:rsidRPr="0089782B" w:rsidRDefault="00B6275D" w:rsidP="00B6275D">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B6275D" w:rsidRDefault="00B6275D" w:rsidP="00B6275D">
            <w:pPr>
              <w:keepNext/>
              <w:keepLines/>
              <w:jc w:val="both"/>
              <w:rPr>
                <w:rFonts w:cstheme="minorHAnsi"/>
                <w:b/>
                <w:sz w:val="24"/>
                <w:szCs w:val="24"/>
                <w:lang w:val="es-ES"/>
              </w:rPr>
            </w:pPr>
          </w:p>
        </w:tc>
      </w:tr>
    </w:tbl>
    <w:p w:rsidR="00B6275D" w:rsidRDefault="00B6275D" w:rsidP="00B6275D">
      <w:pPr>
        <w:keepNext/>
        <w:keepLines/>
        <w:jc w:val="both"/>
        <w:rPr>
          <w:rFonts w:cstheme="minorHAnsi"/>
          <w:sz w:val="24"/>
          <w:szCs w:val="24"/>
          <w:lang w:val="es-ES"/>
        </w:rPr>
      </w:pPr>
    </w:p>
    <w:p w:rsidR="007B4A31" w:rsidRPr="00A74452" w:rsidRDefault="007B4A31" w:rsidP="00B6275D">
      <w:pPr>
        <w:keepNext/>
        <w:keepLines/>
        <w:jc w:val="both"/>
        <w:rPr>
          <w:rFonts w:cstheme="minorHAnsi"/>
          <w:sz w:val="24"/>
          <w:szCs w:val="24"/>
          <w:lang w:val="es-ES"/>
        </w:rPr>
      </w:pPr>
      <w:r w:rsidRPr="006920FB">
        <w:rPr>
          <w:rFonts w:cstheme="minorHAnsi"/>
          <w:b/>
          <w:sz w:val="24"/>
          <w:szCs w:val="24"/>
          <w:u w:val="single"/>
          <w:lang w:val="es-ES"/>
        </w:rPr>
        <w:t>Compromiso 1</w:t>
      </w:r>
      <w:r w:rsidR="00F27873">
        <w:rPr>
          <w:rFonts w:cstheme="minorHAnsi"/>
          <w:b/>
          <w:sz w:val="24"/>
          <w:szCs w:val="24"/>
          <w:u w:val="single"/>
          <w:lang w:val="es-ES"/>
        </w:rPr>
        <w:t>9</w:t>
      </w:r>
    </w:p>
    <w:p w:rsidR="00310A6A" w:rsidRDefault="007B4A31" w:rsidP="00310A6A">
      <w:pPr>
        <w:keepNext/>
        <w:keepLines/>
        <w:jc w:val="both"/>
        <w:rPr>
          <w:rFonts w:cstheme="minorHAnsi"/>
          <w:sz w:val="24"/>
          <w:szCs w:val="24"/>
          <w:lang w:val="es-ES"/>
        </w:rPr>
      </w:pPr>
      <w:r w:rsidRPr="008B6A82">
        <w:rPr>
          <w:rFonts w:cstheme="minorHAnsi"/>
          <w:b/>
          <w:sz w:val="24"/>
          <w:szCs w:val="24"/>
          <w:lang w:val="es-ES"/>
        </w:rPr>
        <w:t>Título del compromiso</w:t>
      </w:r>
      <w:r w:rsidR="00310A6A" w:rsidRPr="008B6A82">
        <w:rPr>
          <w:rFonts w:cstheme="minorHAnsi"/>
          <w:b/>
          <w:sz w:val="24"/>
          <w:szCs w:val="24"/>
          <w:lang w:val="es-ES"/>
        </w:rPr>
        <w:t>:</w:t>
      </w:r>
      <w:r w:rsidR="00310A6A">
        <w:rPr>
          <w:rFonts w:cstheme="minorHAnsi"/>
          <w:b/>
          <w:sz w:val="24"/>
          <w:szCs w:val="24"/>
          <w:lang w:val="es-ES"/>
        </w:rPr>
        <w:t xml:space="preserve"> </w:t>
      </w:r>
      <w:r w:rsidR="00310A6A" w:rsidRPr="00AE5767">
        <w:rPr>
          <w:rFonts w:cstheme="minorHAnsi"/>
          <w:sz w:val="24"/>
          <w:szCs w:val="24"/>
          <w:lang w:val="es-ES"/>
        </w:rPr>
        <w:t>Mejora de la participación de los agentes del sector en la definición de los objetivos de los Planes Nacionales de Salvamento Marítimo</w:t>
      </w:r>
    </w:p>
    <w:p w:rsidR="00310A6A" w:rsidRPr="00AE5767" w:rsidRDefault="007B4A31" w:rsidP="00310A6A">
      <w:pPr>
        <w:keepNext/>
        <w:keepLines/>
        <w:jc w:val="both"/>
        <w:rPr>
          <w:rFonts w:cstheme="minorHAnsi"/>
          <w:sz w:val="24"/>
          <w:szCs w:val="24"/>
          <w:lang w:val="es-ES"/>
        </w:rPr>
      </w:pPr>
      <w:r w:rsidRPr="008B6A82">
        <w:rPr>
          <w:rFonts w:cstheme="minorHAnsi"/>
          <w:b/>
          <w:sz w:val="24"/>
          <w:szCs w:val="24"/>
          <w:lang w:val="es-ES"/>
        </w:rPr>
        <w:t>Responsable</w:t>
      </w:r>
      <w:r w:rsidR="00310A6A">
        <w:rPr>
          <w:rFonts w:cstheme="minorHAnsi"/>
          <w:sz w:val="24"/>
          <w:szCs w:val="24"/>
          <w:lang w:val="es-ES"/>
        </w:rPr>
        <w:t>: Ministerio de F</w:t>
      </w:r>
      <w:r w:rsidR="00310A6A" w:rsidRPr="00ED4B52">
        <w:rPr>
          <w:rFonts w:cstheme="minorHAnsi"/>
          <w:sz w:val="24"/>
          <w:szCs w:val="24"/>
          <w:lang w:val="es-ES"/>
        </w:rPr>
        <w:t>omento</w:t>
      </w:r>
      <w:r w:rsidR="00310A6A">
        <w:rPr>
          <w:rFonts w:cstheme="minorHAnsi"/>
          <w:sz w:val="24"/>
          <w:szCs w:val="24"/>
          <w:lang w:val="es-ES"/>
        </w:rPr>
        <w:t>.</w:t>
      </w:r>
      <w:r w:rsidR="00310A6A" w:rsidRPr="00AE5767">
        <w:rPr>
          <w:rFonts w:cstheme="minorHAnsi"/>
          <w:sz w:val="24"/>
          <w:szCs w:val="24"/>
          <w:lang w:val="es-ES"/>
        </w:rPr>
        <w:t xml:space="preserve"> Dirección General de la Marina Mercante/Salvamento Marítimo</w:t>
      </w:r>
    </w:p>
    <w:p w:rsidR="00597F61" w:rsidRPr="00AE5767" w:rsidRDefault="007B4A31" w:rsidP="00597F61">
      <w:pPr>
        <w:keepNext/>
        <w:keepLines/>
        <w:jc w:val="both"/>
        <w:rPr>
          <w:rFonts w:cstheme="minorHAnsi"/>
          <w:sz w:val="24"/>
          <w:szCs w:val="24"/>
          <w:lang w:val="es-ES"/>
        </w:rPr>
      </w:pPr>
      <w:r w:rsidRPr="00067F09">
        <w:rPr>
          <w:rFonts w:cstheme="minorHAnsi"/>
          <w:b/>
          <w:sz w:val="24"/>
          <w:szCs w:val="24"/>
          <w:lang w:val="es-ES"/>
        </w:rPr>
        <w:t>Descripción de las medidas</w:t>
      </w:r>
      <w:r w:rsidR="00310A6A" w:rsidRPr="00AE5767">
        <w:rPr>
          <w:rFonts w:cstheme="minorHAnsi"/>
          <w:sz w:val="24"/>
          <w:szCs w:val="24"/>
          <w:lang w:val="es-ES"/>
        </w:rPr>
        <w:t>:</w:t>
      </w:r>
      <w:r w:rsidR="00310A6A">
        <w:rPr>
          <w:rFonts w:cstheme="minorHAnsi"/>
          <w:sz w:val="24"/>
          <w:szCs w:val="24"/>
          <w:lang w:val="es-ES"/>
        </w:rPr>
        <w:t xml:space="preserve"> </w:t>
      </w:r>
      <w:r w:rsidR="00597F61" w:rsidRPr="00AE5767">
        <w:rPr>
          <w:rFonts w:cstheme="minorHAnsi"/>
          <w:sz w:val="24"/>
          <w:szCs w:val="24"/>
          <w:lang w:val="es-ES"/>
        </w:rPr>
        <w:t>El Plan Nacional de Salvamento Marítimo (PNS) es el documento marco que establece las prioridades y líneas de actuación estratégicas, para el periodo de validez con que se apruebe, de la política del Ministerio de Fomento en materia de salvamento marítimo y lucha contra la contaminación. Si bien cuenta con un periodo de consultas, estas se realizan sobre un texto ya elaborado internamente que puede recoger solo parcialmente, o incluso obviar, determinados aspectos que pueden ser relevantes para el sector marítimo.</w:t>
      </w:r>
    </w:p>
    <w:p w:rsidR="00597F61" w:rsidRDefault="00310A6A" w:rsidP="00310A6A">
      <w:pPr>
        <w:keepNext/>
        <w:keepLines/>
        <w:jc w:val="both"/>
        <w:rPr>
          <w:rFonts w:cstheme="minorHAnsi"/>
          <w:b/>
          <w:sz w:val="24"/>
          <w:szCs w:val="24"/>
          <w:lang w:val="es-ES"/>
        </w:rPr>
      </w:pPr>
      <w:r w:rsidRPr="00AE5767">
        <w:rPr>
          <w:rFonts w:cstheme="minorHAnsi"/>
          <w:sz w:val="24"/>
          <w:szCs w:val="24"/>
          <w:lang w:val="es-ES"/>
        </w:rPr>
        <w:t>Se pretende realizar encuentros previos a la redacción del borrador, de las modificaciones o nuevas versiones que se hagan al PNS, en los que participen los agentes interesados. Estos encuentros deberían permitir la incorporación al PNS, en una fase temprana, de elementos que desde una perspectiva distinta a la de la administración pueden resultar relevantes y, bien por su naturaleza o fruto de la propia perspectiva interna de la administración, pueden no contemplarse con la debida importancia actualmente.</w:t>
      </w:r>
      <w:r w:rsidRPr="00AE5767">
        <w:rPr>
          <w:rFonts w:cstheme="minorHAnsi"/>
          <w:sz w:val="24"/>
          <w:szCs w:val="24"/>
          <w:lang w:val="es-ES"/>
        </w:rPr>
        <w:cr/>
      </w:r>
      <w:r w:rsidR="00597F61">
        <w:rPr>
          <w:rFonts w:cstheme="minorHAnsi"/>
          <w:sz w:val="24"/>
          <w:szCs w:val="24"/>
          <w:lang w:val="es-ES"/>
        </w:rPr>
        <w:t>Esta medida se realizará mediante la c</w:t>
      </w:r>
      <w:r w:rsidR="00597F61" w:rsidRPr="00AE5767">
        <w:rPr>
          <w:rFonts w:cstheme="minorHAnsi"/>
          <w:sz w:val="24"/>
          <w:szCs w:val="24"/>
          <w:lang w:val="es-ES"/>
        </w:rPr>
        <w:t>onstitución de un grupo de trabajo de seguimiento de la par</w:t>
      </w:r>
      <w:r w:rsidR="00950999">
        <w:rPr>
          <w:rFonts w:cstheme="minorHAnsi"/>
          <w:sz w:val="24"/>
          <w:szCs w:val="24"/>
          <w:lang w:val="es-ES"/>
        </w:rPr>
        <w:t>ticipación en el diseño del PNS así como c</w:t>
      </w:r>
      <w:r w:rsidR="00597F61" w:rsidRPr="00AE5767">
        <w:rPr>
          <w:rFonts w:cstheme="minorHAnsi"/>
          <w:sz w:val="24"/>
          <w:szCs w:val="24"/>
          <w:lang w:val="es-ES"/>
        </w:rPr>
        <w:t xml:space="preserve">onferencias </w:t>
      </w:r>
      <w:r w:rsidR="00950999">
        <w:rPr>
          <w:rFonts w:cstheme="minorHAnsi"/>
          <w:sz w:val="24"/>
          <w:szCs w:val="24"/>
          <w:lang w:val="es-ES"/>
        </w:rPr>
        <w:t>y r</w:t>
      </w:r>
      <w:r w:rsidR="00597F61" w:rsidRPr="00AE5767">
        <w:rPr>
          <w:rFonts w:cstheme="minorHAnsi"/>
          <w:sz w:val="24"/>
          <w:szCs w:val="24"/>
          <w:lang w:val="es-ES"/>
        </w:rPr>
        <w:t>euniones de trabajo con los agentes del sector marítimo</w:t>
      </w:r>
      <w:r w:rsidR="00597F61" w:rsidRPr="00067F09">
        <w:rPr>
          <w:rFonts w:cstheme="minorHAnsi"/>
          <w:b/>
          <w:sz w:val="24"/>
          <w:szCs w:val="24"/>
          <w:lang w:val="es-ES"/>
        </w:rPr>
        <w:t xml:space="preserve"> </w:t>
      </w:r>
    </w:p>
    <w:p w:rsidR="00310A6A" w:rsidRPr="00AE5767" w:rsidRDefault="007B4A31" w:rsidP="00310A6A">
      <w:pPr>
        <w:keepNext/>
        <w:keepLines/>
        <w:jc w:val="both"/>
        <w:rPr>
          <w:rFonts w:cstheme="minorHAnsi"/>
          <w:sz w:val="24"/>
          <w:szCs w:val="24"/>
          <w:lang w:val="es-ES"/>
        </w:rPr>
      </w:pPr>
      <w:r w:rsidRPr="00067F09">
        <w:rPr>
          <w:rFonts w:cstheme="minorHAnsi"/>
          <w:b/>
          <w:sz w:val="24"/>
          <w:szCs w:val="24"/>
          <w:lang w:val="es-ES"/>
        </w:rPr>
        <w:t>Plazo de implementación</w:t>
      </w:r>
      <w:r w:rsidR="00310A6A" w:rsidRPr="00AE5767">
        <w:rPr>
          <w:rFonts w:cstheme="minorHAnsi"/>
          <w:sz w:val="24"/>
          <w:szCs w:val="24"/>
          <w:lang w:val="es-ES"/>
        </w:rPr>
        <w:t>:</w:t>
      </w:r>
      <w:r w:rsidR="00310A6A">
        <w:rPr>
          <w:rFonts w:cstheme="minorHAnsi"/>
          <w:sz w:val="24"/>
          <w:szCs w:val="24"/>
          <w:lang w:val="es-ES"/>
        </w:rPr>
        <w:t xml:space="preserve"> </w:t>
      </w:r>
      <w:r w:rsidR="00310A6A" w:rsidRPr="00AE5767">
        <w:rPr>
          <w:rFonts w:cstheme="minorHAnsi"/>
          <w:sz w:val="24"/>
          <w:szCs w:val="24"/>
          <w:lang w:val="es-ES"/>
        </w:rPr>
        <w:t>Inmediato, a realizar en la próxima revisión del actual PNS prevista para este año 2014.</w:t>
      </w:r>
    </w:p>
    <w:tbl>
      <w:tblPr>
        <w:tblStyle w:val="Tablaconcuadrcula"/>
        <w:tblW w:w="0" w:type="auto"/>
        <w:tblLook w:val="04A0"/>
      </w:tblPr>
      <w:tblGrid>
        <w:gridCol w:w="4322"/>
        <w:gridCol w:w="4322"/>
      </w:tblGrid>
      <w:tr w:rsidR="00310A6A">
        <w:tc>
          <w:tcPr>
            <w:tcW w:w="8644" w:type="dxa"/>
            <w:gridSpan w:val="2"/>
          </w:tcPr>
          <w:p w:rsidR="00310A6A" w:rsidRDefault="00310A6A" w:rsidP="008824B6">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310A6A">
        <w:tc>
          <w:tcPr>
            <w:tcW w:w="4322" w:type="dxa"/>
          </w:tcPr>
          <w:p w:rsidR="00310A6A" w:rsidRDefault="00310A6A" w:rsidP="008824B6">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310A6A" w:rsidRDefault="00310A6A" w:rsidP="008824B6">
            <w:pPr>
              <w:keepNext/>
              <w:keepLines/>
              <w:jc w:val="both"/>
              <w:rPr>
                <w:rFonts w:cstheme="minorHAnsi"/>
                <w:b/>
                <w:sz w:val="24"/>
                <w:szCs w:val="24"/>
                <w:lang w:val="es-ES"/>
              </w:rPr>
            </w:pPr>
            <w:r>
              <w:rPr>
                <w:rFonts w:cstheme="minorHAnsi"/>
                <w:b/>
                <w:sz w:val="24"/>
                <w:szCs w:val="24"/>
                <w:lang w:val="es-ES"/>
              </w:rPr>
              <w:t>X</w:t>
            </w:r>
          </w:p>
        </w:tc>
      </w:tr>
      <w:tr w:rsidR="00310A6A">
        <w:tc>
          <w:tcPr>
            <w:tcW w:w="4322" w:type="dxa"/>
          </w:tcPr>
          <w:p w:rsidR="00310A6A" w:rsidRDefault="00310A6A" w:rsidP="008824B6">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310A6A" w:rsidRDefault="00310A6A" w:rsidP="008824B6">
            <w:pPr>
              <w:keepNext/>
              <w:keepLines/>
              <w:jc w:val="both"/>
              <w:rPr>
                <w:rFonts w:cstheme="minorHAnsi"/>
                <w:b/>
                <w:sz w:val="24"/>
                <w:szCs w:val="24"/>
                <w:lang w:val="es-ES"/>
              </w:rPr>
            </w:pPr>
          </w:p>
        </w:tc>
      </w:tr>
      <w:tr w:rsidR="00310A6A">
        <w:tc>
          <w:tcPr>
            <w:tcW w:w="4322" w:type="dxa"/>
          </w:tcPr>
          <w:p w:rsidR="00310A6A" w:rsidRDefault="00310A6A" w:rsidP="008824B6">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310A6A" w:rsidRDefault="00310A6A" w:rsidP="008824B6">
            <w:pPr>
              <w:keepNext/>
              <w:keepLines/>
              <w:jc w:val="both"/>
              <w:rPr>
                <w:rFonts w:cstheme="minorHAnsi"/>
                <w:b/>
                <w:sz w:val="24"/>
                <w:szCs w:val="24"/>
                <w:lang w:val="es-ES"/>
              </w:rPr>
            </w:pPr>
            <w:r>
              <w:rPr>
                <w:rFonts w:cstheme="minorHAnsi"/>
                <w:b/>
                <w:sz w:val="24"/>
                <w:szCs w:val="24"/>
                <w:lang w:val="es-ES"/>
              </w:rPr>
              <w:t>X</w:t>
            </w:r>
          </w:p>
        </w:tc>
      </w:tr>
      <w:tr w:rsidR="00310A6A">
        <w:tc>
          <w:tcPr>
            <w:tcW w:w="4322" w:type="dxa"/>
          </w:tcPr>
          <w:p w:rsidR="00310A6A" w:rsidRPr="0089782B" w:rsidRDefault="00310A6A" w:rsidP="008824B6">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310A6A" w:rsidRDefault="00310A6A" w:rsidP="008824B6">
            <w:pPr>
              <w:keepNext/>
              <w:keepLines/>
              <w:jc w:val="both"/>
              <w:rPr>
                <w:rFonts w:cstheme="minorHAnsi"/>
                <w:b/>
                <w:sz w:val="24"/>
                <w:szCs w:val="24"/>
                <w:lang w:val="es-ES"/>
              </w:rPr>
            </w:pPr>
          </w:p>
        </w:tc>
      </w:tr>
      <w:tr w:rsidR="00310A6A">
        <w:tc>
          <w:tcPr>
            <w:tcW w:w="4322" w:type="dxa"/>
          </w:tcPr>
          <w:p w:rsidR="00310A6A" w:rsidRPr="0089782B" w:rsidRDefault="00310A6A" w:rsidP="008824B6">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310A6A" w:rsidRDefault="00310A6A" w:rsidP="008824B6">
            <w:pPr>
              <w:keepNext/>
              <w:keepLines/>
              <w:jc w:val="both"/>
              <w:rPr>
                <w:rFonts w:cstheme="minorHAnsi"/>
                <w:b/>
                <w:sz w:val="24"/>
                <w:szCs w:val="24"/>
                <w:lang w:val="es-ES"/>
              </w:rPr>
            </w:pPr>
          </w:p>
        </w:tc>
      </w:tr>
    </w:tbl>
    <w:p w:rsidR="00310A6A" w:rsidRDefault="00310A6A" w:rsidP="00310A6A">
      <w:pPr>
        <w:keepNext/>
        <w:keepLines/>
        <w:jc w:val="both"/>
        <w:rPr>
          <w:rFonts w:cstheme="minorHAnsi"/>
          <w:sz w:val="24"/>
          <w:szCs w:val="24"/>
          <w:lang w:val="es-ES"/>
        </w:rPr>
      </w:pPr>
    </w:p>
    <w:p w:rsidR="007B4A31" w:rsidRPr="00A74452" w:rsidRDefault="007B4A31" w:rsidP="00310A6A">
      <w:pPr>
        <w:keepNext/>
        <w:keepLines/>
        <w:jc w:val="both"/>
        <w:rPr>
          <w:rFonts w:cstheme="minorHAnsi"/>
          <w:sz w:val="24"/>
          <w:szCs w:val="24"/>
          <w:lang w:val="es-ES"/>
        </w:rPr>
      </w:pPr>
      <w:r w:rsidRPr="006920FB">
        <w:rPr>
          <w:rFonts w:cstheme="minorHAnsi"/>
          <w:b/>
          <w:sz w:val="24"/>
          <w:szCs w:val="24"/>
          <w:u w:val="single"/>
          <w:lang w:val="es-ES"/>
        </w:rPr>
        <w:t xml:space="preserve">Compromiso </w:t>
      </w:r>
      <w:r w:rsidR="00F27873">
        <w:rPr>
          <w:rFonts w:cstheme="minorHAnsi"/>
          <w:b/>
          <w:sz w:val="24"/>
          <w:szCs w:val="24"/>
          <w:u w:val="single"/>
          <w:lang w:val="es-ES"/>
        </w:rPr>
        <w:t>20</w:t>
      </w:r>
    </w:p>
    <w:p w:rsidR="004A2B2E" w:rsidRDefault="007B4A31" w:rsidP="004A2B2E">
      <w:pPr>
        <w:keepNext/>
        <w:keepLines/>
        <w:jc w:val="both"/>
        <w:rPr>
          <w:rFonts w:cstheme="minorHAnsi"/>
          <w:sz w:val="24"/>
          <w:szCs w:val="24"/>
          <w:lang w:val="es-ES"/>
        </w:rPr>
      </w:pPr>
      <w:r w:rsidRPr="004A2B2E">
        <w:rPr>
          <w:rFonts w:cstheme="minorHAnsi"/>
          <w:b/>
          <w:sz w:val="24"/>
          <w:szCs w:val="24"/>
          <w:lang w:val="es-ES"/>
        </w:rPr>
        <w:t>Título del compromiso</w:t>
      </w:r>
      <w:r w:rsidR="004A2B2E" w:rsidRPr="004A2B2E">
        <w:rPr>
          <w:rFonts w:cstheme="minorHAnsi"/>
          <w:b/>
          <w:sz w:val="24"/>
          <w:szCs w:val="24"/>
          <w:lang w:val="es-ES"/>
        </w:rPr>
        <w:t>:</w:t>
      </w:r>
      <w:r w:rsidR="00E24030">
        <w:rPr>
          <w:rFonts w:cstheme="minorHAnsi"/>
          <w:b/>
          <w:sz w:val="24"/>
          <w:szCs w:val="24"/>
          <w:lang w:val="es-ES"/>
        </w:rPr>
        <w:t xml:space="preserve"> </w:t>
      </w:r>
      <w:r w:rsidR="004A2B2E" w:rsidRPr="004A2B2E">
        <w:rPr>
          <w:rFonts w:cstheme="minorHAnsi"/>
          <w:sz w:val="24"/>
          <w:szCs w:val="24"/>
          <w:lang w:val="es-ES"/>
        </w:rPr>
        <w:t>Desarrollo de memorias de sostenibilidad en las Autoridades Portuarias y en Puertos del Estado avanzadas de carácter sectorial, siguiendo el principio de "integrated reporting".</w:t>
      </w:r>
    </w:p>
    <w:p w:rsidR="004A2B2E" w:rsidRPr="004A2B2E" w:rsidRDefault="007B4A31" w:rsidP="004A2B2E">
      <w:pPr>
        <w:keepNext/>
        <w:keepLines/>
        <w:jc w:val="both"/>
        <w:rPr>
          <w:rFonts w:cstheme="minorHAnsi"/>
          <w:sz w:val="24"/>
          <w:szCs w:val="24"/>
          <w:lang w:val="es-ES"/>
        </w:rPr>
      </w:pPr>
      <w:r w:rsidRPr="004A2B2E">
        <w:rPr>
          <w:rFonts w:cstheme="minorHAnsi"/>
          <w:b/>
          <w:sz w:val="24"/>
          <w:szCs w:val="24"/>
          <w:lang w:val="es-ES"/>
        </w:rPr>
        <w:t>Responsable</w:t>
      </w:r>
      <w:r w:rsidR="004A2B2E">
        <w:rPr>
          <w:rFonts w:cstheme="minorHAnsi"/>
          <w:sz w:val="24"/>
          <w:szCs w:val="24"/>
          <w:lang w:val="es-ES"/>
        </w:rPr>
        <w:t>: M</w:t>
      </w:r>
      <w:r w:rsidR="004A2B2E" w:rsidRPr="004A2B2E">
        <w:rPr>
          <w:rFonts w:cstheme="minorHAnsi"/>
          <w:sz w:val="24"/>
          <w:szCs w:val="24"/>
          <w:lang w:val="es-ES"/>
        </w:rPr>
        <w:t xml:space="preserve">inisterio de </w:t>
      </w:r>
      <w:r w:rsidR="004A2B2E">
        <w:rPr>
          <w:rFonts w:cstheme="minorHAnsi"/>
          <w:sz w:val="24"/>
          <w:szCs w:val="24"/>
          <w:lang w:val="es-ES"/>
        </w:rPr>
        <w:t>F</w:t>
      </w:r>
      <w:r w:rsidR="004A2B2E" w:rsidRPr="004A2B2E">
        <w:rPr>
          <w:rFonts w:cstheme="minorHAnsi"/>
          <w:sz w:val="24"/>
          <w:szCs w:val="24"/>
          <w:lang w:val="es-ES"/>
        </w:rPr>
        <w:t>omento</w:t>
      </w:r>
      <w:r w:rsidR="004A2B2E">
        <w:rPr>
          <w:rFonts w:cstheme="minorHAnsi"/>
          <w:sz w:val="24"/>
          <w:szCs w:val="24"/>
          <w:lang w:val="es-ES"/>
        </w:rPr>
        <w:t xml:space="preserve">. </w:t>
      </w:r>
      <w:r w:rsidR="004A2B2E" w:rsidRPr="004A2B2E">
        <w:rPr>
          <w:rFonts w:cstheme="minorHAnsi"/>
          <w:sz w:val="24"/>
          <w:szCs w:val="24"/>
          <w:lang w:val="es-ES"/>
        </w:rPr>
        <w:t>División de Sostenibilidad de la Subdirección de Innovación adscrita a la Dirección Técnica de Puertos del Estado.</w:t>
      </w:r>
    </w:p>
    <w:p w:rsidR="004A2B2E" w:rsidRPr="004A2B2E" w:rsidRDefault="007B4A31" w:rsidP="004A2B2E">
      <w:pPr>
        <w:keepNext/>
        <w:keepLines/>
        <w:jc w:val="both"/>
        <w:rPr>
          <w:rFonts w:cstheme="minorHAnsi"/>
          <w:sz w:val="24"/>
          <w:szCs w:val="24"/>
          <w:lang w:val="es-ES"/>
        </w:rPr>
      </w:pPr>
      <w:r>
        <w:rPr>
          <w:rFonts w:cstheme="minorHAnsi"/>
          <w:b/>
          <w:sz w:val="24"/>
          <w:szCs w:val="24"/>
          <w:lang w:val="es-ES"/>
        </w:rPr>
        <w:t>D</w:t>
      </w:r>
      <w:r w:rsidRPr="004A2B2E">
        <w:rPr>
          <w:rFonts w:cstheme="minorHAnsi"/>
          <w:b/>
          <w:sz w:val="24"/>
          <w:szCs w:val="24"/>
          <w:lang w:val="es-ES"/>
        </w:rPr>
        <w:t>escripción de la/s medida/s</w:t>
      </w:r>
      <w:r w:rsidR="004A2B2E" w:rsidRPr="004A2B2E">
        <w:rPr>
          <w:rFonts w:cstheme="minorHAnsi"/>
          <w:b/>
          <w:sz w:val="24"/>
          <w:szCs w:val="24"/>
          <w:lang w:val="es-ES"/>
        </w:rPr>
        <w:t>:</w:t>
      </w:r>
      <w:r w:rsidR="003C7C6B">
        <w:rPr>
          <w:rFonts w:cstheme="minorHAnsi"/>
          <w:b/>
          <w:sz w:val="24"/>
          <w:szCs w:val="24"/>
          <w:lang w:val="es-ES"/>
        </w:rPr>
        <w:t xml:space="preserve"> </w:t>
      </w:r>
      <w:r w:rsidR="004A2B2E" w:rsidRPr="004A2B2E">
        <w:rPr>
          <w:rFonts w:cstheme="minorHAnsi"/>
          <w:sz w:val="24"/>
          <w:szCs w:val="24"/>
          <w:lang w:val="es-ES"/>
        </w:rPr>
        <w:t>La medida implica el desarrollo y perfeccionamiento de indicadores que permitan medir el desempeño Institucional, Económico, Social y Medio Ambiental de los puertos, informando de dichos indicadores, así como de los objetivos de gestión en Memorias de Sostenibilidad. Dichas memorias constituirán documentos de diagnóstico de la gestión y comunicación con las partes interesadas de los puertos, que estarán a disposición pública a través de Internet. El desarrollo de estas iniciativas implicar</w:t>
      </w:r>
      <w:r w:rsidR="00E24030">
        <w:rPr>
          <w:rFonts w:cstheme="minorHAnsi"/>
          <w:sz w:val="24"/>
          <w:szCs w:val="24"/>
          <w:lang w:val="es-ES"/>
        </w:rPr>
        <w:t>á</w:t>
      </w:r>
      <w:r w:rsidR="004A2B2E" w:rsidRPr="004A2B2E">
        <w:rPr>
          <w:rFonts w:cstheme="minorHAnsi"/>
          <w:sz w:val="24"/>
          <w:szCs w:val="24"/>
          <w:lang w:val="es-ES"/>
        </w:rPr>
        <w:t xml:space="preserve"> el desarrollo de una herramienta informática de captura, análisis y distribución de información a través de la Web.</w:t>
      </w:r>
    </w:p>
    <w:p w:rsidR="004A2B2E" w:rsidRDefault="007B4A31" w:rsidP="004A2B2E">
      <w:pPr>
        <w:keepNext/>
        <w:keepLines/>
        <w:jc w:val="both"/>
        <w:rPr>
          <w:rFonts w:cstheme="minorHAnsi"/>
          <w:sz w:val="24"/>
          <w:szCs w:val="24"/>
          <w:lang w:val="es-ES"/>
        </w:rPr>
      </w:pPr>
      <w:r w:rsidRPr="004A2B2E">
        <w:rPr>
          <w:rFonts w:cstheme="minorHAnsi"/>
          <w:b/>
          <w:sz w:val="24"/>
          <w:szCs w:val="24"/>
          <w:lang w:val="es-ES"/>
        </w:rPr>
        <w:t>Plazo de implementación</w:t>
      </w:r>
      <w:r w:rsidR="004A2B2E" w:rsidRPr="004A2B2E">
        <w:rPr>
          <w:rFonts w:cstheme="minorHAnsi"/>
          <w:sz w:val="24"/>
          <w:szCs w:val="24"/>
          <w:lang w:val="es-ES"/>
        </w:rPr>
        <w:t>:</w:t>
      </w:r>
      <w:r w:rsidR="004A2B2E">
        <w:rPr>
          <w:rFonts w:cstheme="minorHAnsi"/>
          <w:sz w:val="24"/>
          <w:szCs w:val="24"/>
          <w:lang w:val="es-ES"/>
        </w:rPr>
        <w:t xml:space="preserve"> </w:t>
      </w:r>
      <w:r w:rsidR="004A2B2E" w:rsidRPr="004A2B2E">
        <w:rPr>
          <w:rFonts w:cstheme="minorHAnsi"/>
          <w:sz w:val="24"/>
          <w:szCs w:val="24"/>
          <w:lang w:val="es-ES"/>
        </w:rPr>
        <w:t>18 Meses</w:t>
      </w:r>
    </w:p>
    <w:p w:rsidR="007B4A31" w:rsidRPr="004A2B2E" w:rsidRDefault="007B4A31" w:rsidP="004A2B2E">
      <w:pPr>
        <w:keepNext/>
        <w:keepLines/>
        <w:jc w:val="both"/>
        <w:rPr>
          <w:rFonts w:cstheme="minorHAnsi"/>
          <w:sz w:val="24"/>
          <w:szCs w:val="24"/>
          <w:lang w:val="es-ES"/>
        </w:rPr>
      </w:pPr>
    </w:p>
    <w:tbl>
      <w:tblPr>
        <w:tblStyle w:val="Tablaconcuadrcula"/>
        <w:tblW w:w="0" w:type="auto"/>
        <w:tblLook w:val="04A0"/>
      </w:tblPr>
      <w:tblGrid>
        <w:gridCol w:w="4322"/>
        <w:gridCol w:w="4322"/>
      </w:tblGrid>
      <w:tr w:rsidR="004A2B2E">
        <w:tc>
          <w:tcPr>
            <w:tcW w:w="8644" w:type="dxa"/>
            <w:gridSpan w:val="2"/>
          </w:tcPr>
          <w:p w:rsidR="004A2B2E" w:rsidRDefault="004A2B2E" w:rsidP="00EA3FD1">
            <w:pPr>
              <w:keepNext/>
              <w:keepLines/>
              <w:jc w:val="center"/>
              <w:rPr>
                <w:rFonts w:cstheme="minorHAnsi"/>
                <w:b/>
                <w:sz w:val="24"/>
                <w:szCs w:val="24"/>
                <w:lang w:val="es-ES"/>
              </w:rPr>
            </w:pPr>
            <w:r>
              <w:rPr>
                <w:rFonts w:cstheme="minorHAnsi"/>
                <w:b/>
                <w:sz w:val="24"/>
                <w:szCs w:val="24"/>
                <w:lang w:val="es-ES"/>
              </w:rPr>
              <w:t>OBJETIVOS DEL GOBIERNO ABIERTO A LOS QUE DA RESPUESTA</w:t>
            </w:r>
          </w:p>
        </w:tc>
      </w:tr>
      <w:tr w:rsidR="004A2B2E">
        <w:tc>
          <w:tcPr>
            <w:tcW w:w="4322" w:type="dxa"/>
          </w:tcPr>
          <w:p w:rsidR="004A2B2E" w:rsidRDefault="004A2B2E" w:rsidP="00EA3FD1">
            <w:pPr>
              <w:keepNext/>
              <w:keepLines/>
              <w:jc w:val="both"/>
              <w:rPr>
                <w:rFonts w:cstheme="minorHAnsi"/>
                <w:b/>
                <w:sz w:val="24"/>
                <w:szCs w:val="24"/>
                <w:lang w:val="es-ES"/>
              </w:rPr>
            </w:pPr>
            <w:r w:rsidRPr="00834060">
              <w:rPr>
                <w:rFonts w:cstheme="minorHAnsi"/>
                <w:sz w:val="24"/>
                <w:szCs w:val="24"/>
                <w:lang w:val="es-ES"/>
              </w:rPr>
              <w:t>Mejora de los servicios públicos</w:t>
            </w:r>
          </w:p>
        </w:tc>
        <w:tc>
          <w:tcPr>
            <w:tcW w:w="4322" w:type="dxa"/>
          </w:tcPr>
          <w:p w:rsidR="004A2B2E" w:rsidRDefault="004A2B2E" w:rsidP="00EA3FD1">
            <w:pPr>
              <w:keepNext/>
              <w:keepLines/>
              <w:jc w:val="both"/>
              <w:rPr>
                <w:rFonts w:cstheme="minorHAnsi"/>
                <w:b/>
                <w:sz w:val="24"/>
                <w:szCs w:val="24"/>
                <w:lang w:val="es-ES"/>
              </w:rPr>
            </w:pPr>
          </w:p>
        </w:tc>
      </w:tr>
      <w:tr w:rsidR="004A2B2E">
        <w:tc>
          <w:tcPr>
            <w:tcW w:w="4322" w:type="dxa"/>
          </w:tcPr>
          <w:p w:rsidR="004A2B2E" w:rsidRDefault="004A2B2E" w:rsidP="00EA3FD1">
            <w:pPr>
              <w:keepNext/>
              <w:keepLines/>
              <w:jc w:val="both"/>
              <w:rPr>
                <w:rFonts w:cstheme="minorHAnsi"/>
                <w:b/>
                <w:sz w:val="24"/>
                <w:szCs w:val="24"/>
                <w:lang w:val="es-ES"/>
              </w:rPr>
            </w:pPr>
            <w:r w:rsidRPr="00834060">
              <w:rPr>
                <w:rFonts w:cstheme="minorHAnsi"/>
                <w:sz w:val="24"/>
                <w:szCs w:val="24"/>
                <w:lang w:val="es-ES"/>
              </w:rPr>
              <w:t>Aumento de la integridad pública</w:t>
            </w:r>
          </w:p>
        </w:tc>
        <w:tc>
          <w:tcPr>
            <w:tcW w:w="4322" w:type="dxa"/>
          </w:tcPr>
          <w:p w:rsidR="004A2B2E" w:rsidRDefault="004A2B2E" w:rsidP="00EA3FD1">
            <w:pPr>
              <w:keepNext/>
              <w:keepLines/>
              <w:jc w:val="both"/>
              <w:rPr>
                <w:rFonts w:cstheme="minorHAnsi"/>
                <w:b/>
                <w:sz w:val="24"/>
                <w:szCs w:val="24"/>
                <w:lang w:val="es-ES"/>
              </w:rPr>
            </w:pPr>
          </w:p>
        </w:tc>
      </w:tr>
      <w:tr w:rsidR="004A2B2E">
        <w:tc>
          <w:tcPr>
            <w:tcW w:w="4322" w:type="dxa"/>
          </w:tcPr>
          <w:p w:rsidR="004A2B2E" w:rsidRDefault="004A2B2E" w:rsidP="00EA3FD1">
            <w:pPr>
              <w:keepNext/>
              <w:keepLines/>
              <w:jc w:val="both"/>
              <w:rPr>
                <w:rFonts w:cstheme="minorHAnsi"/>
                <w:b/>
                <w:sz w:val="24"/>
                <w:szCs w:val="24"/>
                <w:lang w:val="es-ES"/>
              </w:rPr>
            </w:pPr>
            <w:r w:rsidRPr="0089782B">
              <w:rPr>
                <w:rFonts w:cstheme="minorHAnsi"/>
                <w:sz w:val="24"/>
                <w:szCs w:val="24"/>
                <w:lang w:val="es-ES"/>
              </w:rPr>
              <w:t xml:space="preserve">Una gestión más eficaz de los recursos públicos   </w:t>
            </w:r>
          </w:p>
        </w:tc>
        <w:tc>
          <w:tcPr>
            <w:tcW w:w="4322" w:type="dxa"/>
          </w:tcPr>
          <w:p w:rsidR="004A2B2E" w:rsidRDefault="004A2B2E" w:rsidP="00EA3FD1">
            <w:pPr>
              <w:keepNext/>
              <w:keepLines/>
              <w:jc w:val="both"/>
              <w:rPr>
                <w:rFonts w:cstheme="minorHAnsi"/>
                <w:b/>
                <w:sz w:val="24"/>
                <w:szCs w:val="24"/>
                <w:lang w:val="es-ES"/>
              </w:rPr>
            </w:pPr>
            <w:r>
              <w:rPr>
                <w:rFonts w:cstheme="minorHAnsi"/>
                <w:b/>
                <w:sz w:val="24"/>
                <w:szCs w:val="24"/>
                <w:lang w:val="es-ES"/>
              </w:rPr>
              <w:t>X</w:t>
            </w:r>
          </w:p>
        </w:tc>
      </w:tr>
      <w:tr w:rsidR="004A2B2E">
        <w:tc>
          <w:tcPr>
            <w:tcW w:w="4322" w:type="dxa"/>
          </w:tcPr>
          <w:p w:rsidR="004A2B2E" w:rsidRPr="0089782B" w:rsidRDefault="004A2B2E" w:rsidP="00EA3FD1">
            <w:pPr>
              <w:keepNext/>
              <w:keepLines/>
              <w:jc w:val="both"/>
              <w:rPr>
                <w:rFonts w:cstheme="minorHAnsi"/>
                <w:sz w:val="24"/>
                <w:szCs w:val="24"/>
                <w:lang w:val="es-ES"/>
              </w:rPr>
            </w:pPr>
            <w:r>
              <w:rPr>
                <w:rFonts w:cstheme="minorHAnsi"/>
                <w:sz w:val="24"/>
                <w:szCs w:val="24"/>
                <w:lang w:val="es-ES"/>
              </w:rPr>
              <w:t>Creación de comunidades más seguras</w:t>
            </w:r>
          </w:p>
        </w:tc>
        <w:tc>
          <w:tcPr>
            <w:tcW w:w="4322" w:type="dxa"/>
          </w:tcPr>
          <w:p w:rsidR="004A2B2E" w:rsidRDefault="004A2B2E" w:rsidP="00EA3FD1">
            <w:pPr>
              <w:keepNext/>
              <w:keepLines/>
              <w:jc w:val="both"/>
              <w:rPr>
                <w:rFonts w:cstheme="minorHAnsi"/>
                <w:b/>
                <w:sz w:val="24"/>
                <w:szCs w:val="24"/>
                <w:lang w:val="es-ES"/>
              </w:rPr>
            </w:pPr>
          </w:p>
        </w:tc>
      </w:tr>
      <w:tr w:rsidR="004A2B2E">
        <w:tc>
          <w:tcPr>
            <w:tcW w:w="4322" w:type="dxa"/>
          </w:tcPr>
          <w:p w:rsidR="004A2B2E" w:rsidRPr="0089782B" w:rsidRDefault="004A2B2E" w:rsidP="00EA3FD1">
            <w:pPr>
              <w:keepNext/>
              <w:keepLines/>
              <w:jc w:val="both"/>
              <w:rPr>
                <w:rFonts w:cstheme="minorHAnsi"/>
                <w:sz w:val="24"/>
                <w:szCs w:val="24"/>
                <w:lang w:val="es-ES"/>
              </w:rPr>
            </w:pPr>
            <w:r>
              <w:rPr>
                <w:rFonts w:cstheme="minorHAnsi"/>
                <w:sz w:val="24"/>
                <w:szCs w:val="24"/>
                <w:lang w:val="es-ES"/>
              </w:rPr>
              <w:t>Aumento de la responsabilidad corporativa</w:t>
            </w:r>
          </w:p>
        </w:tc>
        <w:tc>
          <w:tcPr>
            <w:tcW w:w="4322" w:type="dxa"/>
          </w:tcPr>
          <w:p w:rsidR="004A2B2E" w:rsidRDefault="004A2B2E" w:rsidP="00EA3FD1">
            <w:pPr>
              <w:keepNext/>
              <w:keepLines/>
              <w:jc w:val="both"/>
              <w:rPr>
                <w:rFonts w:cstheme="minorHAnsi"/>
                <w:b/>
                <w:sz w:val="24"/>
                <w:szCs w:val="24"/>
                <w:lang w:val="es-ES"/>
              </w:rPr>
            </w:pPr>
            <w:r>
              <w:rPr>
                <w:rFonts w:cstheme="minorHAnsi"/>
                <w:b/>
                <w:sz w:val="24"/>
                <w:szCs w:val="24"/>
                <w:lang w:val="es-ES"/>
              </w:rPr>
              <w:t>X</w:t>
            </w:r>
          </w:p>
        </w:tc>
      </w:tr>
    </w:tbl>
    <w:p w:rsidR="004A2B2E" w:rsidRPr="004A2B2E" w:rsidRDefault="004A2B2E" w:rsidP="004A2B2E">
      <w:pPr>
        <w:keepNext/>
        <w:keepLines/>
        <w:jc w:val="both"/>
        <w:rPr>
          <w:rFonts w:cstheme="minorHAnsi"/>
          <w:sz w:val="24"/>
          <w:szCs w:val="24"/>
        </w:rPr>
      </w:pPr>
    </w:p>
    <w:p w:rsidR="004A2B2E" w:rsidRPr="004A2B2E" w:rsidRDefault="004A2B2E" w:rsidP="004A2B2E">
      <w:pPr>
        <w:keepNext/>
        <w:keepLines/>
        <w:jc w:val="both"/>
        <w:rPr>
          <w:rFonts w:cstheme="minorHAnsi"/>
          <w:sz w:val="24"/>
          <w:szCs w:val="24"/>
          <w:lang w:val="es-ES"/>
        </w:rPr>
      </w:pPr>
    </w:p>
    <w:p w:rsidR="00296F1F" w:rsidRDefault="00296F1F" w:rsidP="00296F1F">
      <w:pPr>
        <w:keepNext/>
        <w:keepLines/>
        <w:jc w:val="both"/>
        <w:rPr>
          <w:rFonts w:cstheme="minorHAnsi"/>
          <w:sz w:val="24"/>
          <w:szCs w:val="24"/>
          <w:lang w:val="es-ES"/>
        </w:rPr>
      </w:pPr>
    </w:p>
    <w:p w:rsidR="00ED4B52" w:rsidRPr="00A72BA0" w:rsidRDefault="002015A6" w:rsidP="002015A6">
      <w:pPr>
        <w:keepNext/>
        <w:keepLines/>
        <w:jc w:val="both"/>
        <w:rPr>
          <w:rFonts w:cstheme="minorHAnsi"/>
          <w:sz w:val="24"/>
          <w:szCs w:val="24"/>
          <w:lang w:val="es-ES"/>
        </w:rPr>
        <w:sectPr w:rsidR="00ED4B52" w:rsidRPr="00A72BA0">
          <w:headerReference w:type="default" r:id="rId12"/>
          <w:footerReference w:type="default" r:id="rId13"/>
          <w:pgSz w:w="11906" w:h="16838"/>
          <w:pgMar w:top="1417" w:right="1701" w:bottom="1417" w:left="1701" w:header="708" w:footer="708" w:gutter="0"/>
          <w:cols w:space="708"/>
          <w:titlePg/>
          <w:docGrid w:linePitch="360"/>
        </w:sectPr>
      </w:pPr>
      <w:r w:rsidRPr="002015A6">
        <w:rPr>
          <w:rFonts w:cstheme="minorHAnsi"/>
          <w:sz w:val="24"/>
          <w:szCs w:val="24"/>
          <w:lang w:val="es-ES"/>
        </w:rPr>
        <w:t xml:space="preserve"> </w:t>
      </w:r>
    </w:p>
    <w:tbl>
      <w:tblPr>
        <w:tblStyle w:val="Tablaconcuadrcula"/>
        <w:tblW w:w="0" w:type="auto"/>
        <w:tblLook w:val="04A0"/>
      </w:tblPr>
      <w:tblGrid>
        <w:gridCol w:w="4714"/>
        <w:gridCol w:w="4714"/>
        <w:gridCol w:w="4714"/>
      </w:tblGrid>
      <w:tr w:rsidR="00E20089" w:rsidRPr="00834060">
        <w:tc>
          <w:tcPr>
            <w:tcW w:w="4714" w:type="dxa"/>
          </w:tcPr>
          <w:p w:rsidR="00E20089" w:rsidRPr="00834060" w:rsidRDefault="00E20089" w:rsidP="00670B2D">
            <w:pPr>
              <w:jc w:val="center"/>
              <w:rPr>
                <w:rFonts w:cstheme="minorHAnsi"/>
                <w:b/>
                <w:sz w:val="24"/>
                <w:szCs w:val="24"/>
              </w:rPr>
            </w:pPr>
            <w:r w:rsidRPr="00834060">
              <w:rPr>
                <w:rFonts w:cstheme="minorHAnsi"/>
                <w:sz w:val="24"/>
                <w:szCs w:val="24"/>
              </w:rPr>
              <w:br w:type="page"/>
            </w:r>
            <w:r w:rsidR="00670B2D" w:rsidRPr="00834060">
              <w:rPr>
                <w:rFonts w:cstheme="minorHAnsi"/>
                <w:b/>
                <w:sz w:val="24"/>
                <w:szCs w:val="24"/>
              </w:rPr>
              <w:t>COMPROMISO</w:t>
            </w:r>
          </w:p>
        </w:tc>
        <w:tc>
          <w:tcPr>
            <w:tcW w:w="4714" w:type="dxa"/>
          </w:tcPr>
          <w:p w:rsidR="00E20089" w:rsidRPr="00834060" w:rsidRDefault="00670B2D" w:rsidP="00670B2D">
            <w:pPr>
              <w:jc w:val="center"/>
              <w:rPr>
                <w:rFonts w:cstheme="minorHAnsi"/>
                <w:b/>
                <w:sz w:val="24"/>
                <w:szCs w:val="24"/>
              </w:rPr>
            </w:pPr>
            <w:r w:rsidRPr="00834060">
              <w:rPr>
                <w:rFonts w:cstheme="minorHAnsi"/>
                <w:b/>
                <w:sz w:val="24"/>
                <w:szCs w:val="24"/>
              </w:rPr>
              <w:t>FECHA APROXIMADA</w:t>
            </w:r>
          </w:p>
        </w:tc>
        <w:tc>
          <w:tcPr>
            <w:tcW w:w="4714" w:type="dxa"/>
          </w:tcPr>
          <w:p w:rsidR="00E20089" w:rsidRPr="00834060" w:rsidRDefault="00670B2D" w:rsidP="00670B2D">
            <w:pPr>
              <w:jc w:val="center"/>
              <w:rPr>
                <w:rFonts w:cstheme="minorHAnsi"/>
                <w:b/>
                <w:sz w:val="24"/>
                <w:szCs w:val="24"/>
              </w:rPr>
            </w:pPr>
            <w:r w:rsidRPr="00834060">
              <w:rPr>
                <w:rFonts w:cstheme="minorHAnsi"/>
                <w:b/>
                <w:sz w:val="24"/>
                <w:szCs w:val="24"/>
              </w:rPr>
              <w:t>RESPONSABLE</w:t>
            </w:r>
          </w:p>
        </w:tc>
      </w:tr>
      <w:tr w:rsidR="00E20089" w:rsidRPr="00834060">
        <w:tc>
          <w:tcPr>
            <w:tcW w:w="4714" w:type="dxa"/>
          </w:tcPr>
          <w:p w:rsidR="00670B2D" w:rsidRPr="00834060" w:rsidRDefault="00BB1901" w:rsidP="00BB1901">
            <w:pPr>
              <w:jc w:val="both"/>
              <w:rPr>
                <w:rFonts w:cstheme="minorHAnsi"/>
                <w:b/>
                <w:sz w:val="24"/>
                <w:szCs w:val="24"/>
              </w:rPr>
            </w:pPr>
            <w:r w:rsidRPr="00834060">
              <w:rPr>
                <w:rFonts w:cstheme="minorHAnsi"/>
                <w:sz w:val="24"/>
                <w:szCs w:val="24"/>
                <w:lang w:val="es-ES"/>
              </w:rPr>
              <w:t>Mejora del acceso y la calidad de la información de portal de archivos españoles, PARES</w:t>
            </w:r>
          </w:p>
        </w:tc>
        <w:tc>
          <w:tcPr>
            <w:tcW w:w="4714" w:type="dxa"/>
          </w:tcPr>
          <w:p w:rsidR="00670B2D" w:rsidRPr="00834060" w:rsidRDefault="00BB1901">
            <w:pPr>
              <w:rPr>
                <w:rFonts w:cstheme="minorHAnsi"/>
                <w:sz w:val="24"/>
                <w:szCs w:val="24"/>
              </w:rPr>
            </w:pPr>
            <w:r>
              <w:rPr>
                <w:rFonts w:cstheme="minorHAnsi"/>
                <w:sz w:val="24"/>
                <w:szCs w:val="24"/>
              </w:rPr>
              <w:t>30 junio 2015</w:t>
            </w:r>
          </w:p>
          <w:p w:rsidR="00E20089" w:rsidRPr="00834060" w:rsidRDefault="00E20089">
            <w:pPr>
              <w:rPr>
                <w:rFonts w:cstheme="minorHAnsi"/>
                <w:sz w:val="24"/>
                <w:szCs w:val="24"/>
              </w:rPr>
            </w:pPr>
          </w:p>
        </w:tc>
        <w:tc>
          <w:tcPr>
            <w:tcW w:w="4714" w:type="dxa"/>
          </w:tcPr>
          <w:p w:rsidR="00670B2D" w:rsidRPr="00834060" w:rsidRDefault="00670B2D">
            <w:pPr>
              <w:rPr>
                <w:rFonts w:cstheme="minorHAnsi"/>
                <w:sz w:val="24"/>
                <w:szCs w:val="24"/>
              </w:rPr>
            </w:pPr>
          </w:p>
          <w:p w:rsidR="00E20089" w:rsidRPr="00834060" w:rsidRDefault="00BB1901" w:rsidP="00BB1901">
            <w:pPr>
              <w:rPr>
                <w:rFonts w:cstheme="minorHAnsi"/>
                <w:sz w:val="24"/>
                <w:szCs w:val="24"/>
              </w:rPr>
            </w:pPr>
            <w:r>
              <w:rPr>
                <w:rFonts w:cstheme="minorHAnsi"/>
                <w:sz w:val="24"/>
                <w:szCs w:val="24"/>
              </w:rPr>
              <w:t>Ministerio de Educación, Cultura y Deporte</w:t>
            </w:r>
          </w:p>
        </w:tc>
      </w:tr>
      <w:tr w:rsidR="00E20089" w:rsidRPr="00834060">
        <w:tc>
          <w:tcPr>
            <w:tcW w:w="4714" w:type="dxa"/>
          </w:tcPr>
          <w:p w:rsidR="00670B2D" w:rsidRPr="00834060" w:rsidRDefault="00BB1901">
            <w:pPr>
              <w:rPr>
                <w:rFonts w:cstheme="minorHAnsi"/>
                <w:sz w:val="24"/>
                <w:szCs w:val="24"/>
              </w:rPr>
            </w:pPr>
            <w:r>
              <w:rPr>
                <w:rFonts w:cstheme="minorHAnsi"/>
                <w:sz w:val="24"/>
                <w:szCs w:val="24"/>
              </w:rPr>
              <w:t>Recursos Educativos Abiertos</w:t>
            </w:r>
          </w:p>
        </w:tc>
        <w:tc>
          <w:tcPr>
            <w:tcW w:w="4714" w:type="dxa"/>
          </w:tcPr>
          <w:p w:rsidR="00670B2D" w:rsidRPr="00834060" w:rsidRDefault="00BB1901">
            <w:pPr>
              <w:rPr>
                <w:rFonts w:cstheme="minorHAnsi"/>
                <w:sz w:val="24"/>
                <w:szCs w:val="24"/>
              </w:rPr>
            </w:pPr>
            <w:r>
              <w:rPr>
                <w:rFonts w:cstheme="minorHAnsi"/>
                <w:sz w:val="24"/>
                <w:szCs w:val="24"/>
              </w:rPr>
              <w:t>2014</w:t>
            </w:r>
          </w:p>
        </w:tc>
        <w:tc>
          <w:tcPr>
            <w:tcW w:w="4714" w:type="dxa"/>
          </w:tcPr>
          <w:p w:rsidR="00670B2D" w:rsidRPr="00834060" w:rsidRDefault="00BB1901">
            <w:pPr>
              <w:rPr>
                <w:rFonts w:cstheme="minorHAnsi"/>
                <w:sz w:val="24"/>
                <w:szCs w:val="24"/>
              </w:rPr>
            </w:pPr>
            <w:r>
              <w:rPr>
                <w:rFonts w:cstheme="minorHAnsi"/>
                <w:sz w:val="24"/>
                <w:szCs w:val="24"/>
              </w:rPr>
              <w:t>Ministerio de Educación, Cultura y Deporte</w:t>
            </w:r>
          </w:p>
        </w:tc>
      </w:tr>
      <w:tr w:rsidR="00E20089" w:rsidRPr="00834060">
        <w:tc>
          <w:tcPr>
            <w:tcW w:w="4714" w:type="dxa"/>
          </w:tcPr>
          <w:p w:rsidR="00670B2D" w:rsidRPr="00834060" w:rsidRDefault="00BB1901">
            <w:pPr>
              <w:rPr>
                <w:rFonts w:cstheme="minorHAnsi"/>
                <w:sz w:val="24"/>
                <w:szCs w:val="24"/>
              </w:rPr>
            </w:pPr>
            <w:r>
              <w:rPr>
                <w:rFonts w:cstheme="minorHAnsi"/>
                <w:sz w:val="24"/>
                <w:szCs w:val="24"/>
              </w:rPr>
              <w:t>Servicios bibliotecarios en red</w:t>
            </w:r>
          </w:p>
        </w:tc>
        <w:tc>
          <w:tcPr>
            <w:tcW w:w="4714" w:type="dxa"/>
          </w:tcPr>
          <w:p w:rsidR="00670B2D" w:rsidRPr="00834060" w:rsidRDefault="00BB1901">
            <w:pPr>
              <w:rPr>
                <w:rFonts w:cstheme="minorHAnsi"/>
                <w:sz w:val="24"/>
                <w:szCs w:val="24"/>
              </w:rPr>
            </w:pPr>
            <w:r>
              <w:rPr>
                <w:rFonts w:cstheme="minorHAnsi"/>
                <w:sz w:val="24"/>
                <w:szCs w:val="24"/>
              </w:rPr>
              <w:t>2015</w:t>
            </w:r>
          </w:p>
        </w:tc>
        <w:tc>
          <w:tcPr>
            <w:tcW w:w="4714" w:type="dxa"/>
          </w:tcPr>
          <w:p w:rsidR="00670B2D" w:rsidRPr="00834060" w:rsidRDefault="00BB1901">
            <w:pPr>
              <w:rPr>
                <w:rFonts w:cstheme="minorHAnsi"/>
                <w:sz w:val="24"/>
                <w:szCs w:val="24"/>
              </w:rPr>
            </w:pPr>
            <w:r>
              <w:rPr>
                <w:rFonts w:cstheme="minorHAnsi"/>
                <w:sz w:val="24"/>
                <w:szCs w:val="24"/>
              </w:rPr>
              <w:t>Ministerio de Educación, Cultura y Deporte</w:t>
            </w:r>
          </w:p>
        </w:tc>
      </w:tr>
      <w:tr w:rsidR="00260EB6" w:rsidRPr="00834060">
        <w:tc>
          <w:tcPr>
            <w:tcW w:w="4714" w:type="dxa"/>
          </w:tcPr>
          <w:p w:rsidR="00260EB6" w:rsidRDefault="00260EB6">
            <w:pPr>
              <w:rPr>
                <w:rFonts w:cstheme="minorHAnsi"/>
                <w:sz w:val="24"/>
                <w:szCs w:val="24"/>
              </w:rPr>
            </w:pPr>
            <w:r>
              <w:rPr>
                <w:rFonts w:cstheme="minorHAnsi"/>
                <w:sz w:val="24"/>
                <w:szCs w:val="24"/>
              </w:rPr>
              <w:t>Bibliotecas de Defensa en internet</w:t>
            </w:r>
          </w:p>
        </w:tc>
        <w:tc>
          <w:tcPr>
            <w:tcW w:w="4714" w:type="dxa"/>
          </w:tcPr>
          <w:p w:rsidR="00260EB6" w:rsidRDefault="00260EB6">
            <w:pPr>
              <w:rPr>
                <w:rFonts w:cstheme="minorHAnsi"/>
                <w:sz w:val="24"/>
                <w:szCs w:val="24"/>
              </w:rPr>
            </w:pPr>
            <w:r>
              <w:rPr>
                <w:rFonts w:cstheme="minorHAnsi"/>
                <w:sz w:val="24"/>
                <w:szCs w:val="24"/>
              </w:rPr>
              <w:t>2014</w:t>
            </w:r>
          </w:p>
        </w:tc>
        <w:tc>
          <w:tcPr>
            <w:tcW w:w="4714" w:type="dxa"/>
          </w:tcPr>
          <w:p w:rsidR="00260EB6" w:rsidRDefault="00260EB6">
            <w:pPr>
              <w:rPr>
                <w:rFonts w:cstheme="minorHAnsi"/>
                <w:sz w:val="24"/>
                <w:szCs w:val="24"/>
              </w:rPr>
            </w:pPr>
            <w:r>
              <w:rPr>
                <w:rFonts w:cstheme="minorHAnsi"/>
                <w:sz w:val="24"/>
                <w:szCs w:val="24"/>
              </w:rPr>
              <w:t>Ministerio de Defensa</w:t>
            </w:r>
          </w:p>
        </w:tc>
      </w:tr>
      <w:tr w:rsidR="00E20089" w:rsidRPr="00834060">
        <w:tc>
          <w:tcPr>
            <w:tcW w:w="4714" w:type="dxa"/>
          </w:tcPr>
          <w:p w:rsidR="00670B2D" w:rsidRPr="00834060" w:rsidRDefault="00BB1901">
            <w:pPr>
              <w:rPr>
                <w:rFonts w:cstheme="minorHAnsi"/>
                <w:sz w:val="24"/>
                <w:szCs w:val="24"/>
              </w:rPr>
            </w:pPr>
            <w:r>
              <w:rPr>
                <w:rFonts w:cstheme="minorHAnsi"/>
                <w:sz w:val="24"/>
                <w:szCs w:val="24"/>
              </w:rPr>
              <w:t>Mejora sistema de información datos relativos a la violencia contra la mujer</w:t>
            </w:r>
          </w:p>
        </w:tc>
        <w:tc>
          <w:tcPr>
            <w:tcW w:w="4714" w:type="dxa"/>
          </w:tcPr>
          <w:p w:rsidR="00670B2D" w:rsidRPr="00834060" w:rsidRDefault="00BB1901">
            <w:pPr>
              <w:rPr>
                <w:rFonts w:cstheme="minorHAnsi"/>
                <w:sz w:val="24"/>
                <w:szCs w:val="24"/>
              </w:rPr>
            </w:pPr>
            <w:r>
              <w:rPr>
                <w:rFonts w:cstheme="minorHAnsi"/>
                <w:sz w:val="24"/>
                <w:szCs w:val="24"/>
              </w:rPr>
              <w:t>2014</w:t>
            </w:r>
          </w:p>
        </w:tc>
        <w:tc>
          <w:tcPr>
            <w:tcW w:w="4714" w:type="dxa"/>
          </w:tcPr>
          <w:p w:rsidR="00670B2D" w:rsidRPr="00834060" w:rsidRDefault="00BB1901" w:rsidP="00BB1901">
            <w:pPr>
              <w:rPr>
                <w:rFonts w:cstheme="minorHAnsi"/>
                <w:sz w:val="24"/>
                <w:szCs w:val="24"/>
              </w:rPr>
            </w:pPr>
            <w:r>
              <w:rPr>
                <w:rFonts w:cstheme="minorHAnsi"/>
                <w:sz w:val="24"/>
                <w:szCs w:val="24"/>
              </w:rPr>
              <w:t>Ministerio de Sanidad, Servicios Sociales e Igualdad</w:t>
            </w:r>
          </w:p>
        </w:tc>
      </w:tr>
      <w:tr w:rsidR="00E20089" w:rsidRPr="00834060">
        <w:tc>
          <w:tcPr>
            <w:tcW w:w="4714" w:type="dxa"/>
          </w:tcPr>
          <w:p w:rsidR="00670B2D" w:rsidRPr="00834060" w:rsidRDefault="00BB1901">
            <w:pPr>
              <w:rPr>
                <w:rFonts w:cstheme="minorHAnsi"/>
                <w:sz w:val="24"/>
                <w:szCs w:val="24"/>
              </w:rPr>
            </w:pPr>
            <w:r>
              <w:rPr>
                <w:rFonts w:cstheme="minorHAnsi"/>
                <w:sz w:val="24"/>
                <w:szCs w:val="24"/>
              </w:rPr>
              <w:t>Accesibilidad a microdatos del Servicio Nacional de Salud</w:t>
            </w:r>
          </w:p>
        </w:tc>
        <w:tc>
          <w:tcPr>
            <w:tcW w:w="4714" w:type="dxa"/>
          </w:tcPr>
          <w:p w:rsidR="00670B2D" w:rsidRPr="00834060" w:rsidRDefault="00BB1901">
            <w:pPr>
              <w:rPr>
                <w:rFonts w:cstheme="minorHAnsi"/>
                <w:sz w:val="24"/>
                <w:szCs w:val="24"/>
              </w:rPr>
            </w:pPr>
            <w:r>
              <w:rPr>
                <w:rFonts w:cstheme="minorHAnsi"/>
                <w:sz w:val="24"/>
                <w:szCs w:val="24"/>
              </w:rPr>
              <w:t>2014</w:t>
            </w:r>
          </w:p>
        </w:tc>
        <w:tc>
          <w:tcPr>
            <w:tcW w:w="4714" w:type="dxa"/>
          </w:tcPr>
          <w:p w:rsidR="00670B2D" w:rsidRPr="00834060" w:rsidRDefault="00BB1901">
            <w:pPr>
              <w:rPr>
                <w:rFonts w:cstheme="minorHAnsi"/>
                <w:sz w:val="24"/>
                <w:szCs w:val="24"/>
              </w:rPr>
            </w:pPr>
            <w:r>
              <w:rPr>
                <w:rFonts w:cstheme="minorHAnsi"/>
                <w:sz w:val="24"/>
                <w:szCs w:val="24"/>
              </w:rPr>
              <w:t>Ministerio de Empleo y Seguridad Social</w:t>
            </w:r>
          </w:p>
        </w:tc>
      </w:tr>
      <w:tr w:rsidR="00E20089" w:rsidRPr="00834060">
        <w:tc>
          <w:tcPr>
            <w:tcW w:w="4714" w:type="dxa"/>
          </w:tcPr>
          <w:p w:rsidR="00670B2D" w:rsidRPr="00834060" w:rsidRDefault="00BB1901">
            <w:pPr>
              <w:rPr>
                <w:rFonts w:cstheme="minorHAnsi"/>
                <w:sz w:val="24"/>
                <w:szCs w:val="24"/>
              </w:rPr>
            </w:pPr>
            <w:r>
              <w:rPr>
                <w:rFonts w:cstheme="minorHAnsi"/>
                <w:sz w:val="24"/>
                <w:szCs w:val="24"/>
              </w:rPr>
              <w:t xml:space="preserve">Mejora de las publicaciones estadísticas </w:t>
            </w:r>
          </w:p>
        </w:tc>
        <w:tc>
          <w:tcPr>
            <w:tcW w:w="4714" w:type="dxa"/>
          </w:tcPr>
          <w:p w:rsidR="00670B2D" w:rsidRPr="00834060" w:rsidRDefault="00BB1901">
            <w:pPr>
              <w:rPr>
                <w:rFonts w:cstheme="minorHAnsi"/>
                <w:sz w:val="24"/>
                <w:szCs w:val="24"/>
              </w:rPr>
            </w:pPr>
            <w:r>
              <w:rPr>
                <w:rFonts w:cstheme="minorHAnsi"/>
                <w:sz w:val="24"/>
                <w:szCs w:val="24"/>
              </w:rPr>
              <w:t>2014</w:t>
            </w:r>
          </w:p>
        </w:tc>
        <w:tc>
          <w:tcPr>
            <w:tcW w:w="4714" w:type="dxa"/>
          </w:tcPr>
          <w:p w:rsidR="00670B2D" w:rsidRPr="00834060" w:rsidRDefault="00BB1901">
            <w:pPr>
              <w:rPr>
                <w:rFonts w:cstheme="minorHAnsi"/>
                <w:sz w:val="24"/>
                <w:szCs w:val="24"/>
              </w:rPr>
            </w:pPr>
            <w:r>
              <w:rPr>
                <w:rFonts w:cstheme="minorHAnsi"/>
                <w:sz w:val="24"/>
                <w:szCs w:val="24"/>
              </w:rPr>
              <w:t>Ministerio de Empleo y Seguridad Social</w:t>
            </w:r>
          </w:p>
        </w:tc>
      </w:tr>
      <w:tr w:rsidR="00E20089" w:rsidRPr="00834060">
        <w:tc>
          <w:tcPr>
            <w:tcW w:w="4714" w:type="dxa"/>
          </w:tcPr>
          <w:p w:rsidR="00670B2D" w:rsidRPr="00834060" w:rsidRDefault="00BB1901">
            <w:pPr>
              <w:rPr>
                <w:rFonts w:cstheme="minorHAnsi"/>
                <w:sz w:val="24"/>
                <w:szCs w:val="24"/>
              </w:rPr>
            </w:pPr>
            <w:r>
              <w:rPr>
                <w:rFonts w:cstheme="minorHAnsi"/>
                <w:sz w:val="24"/>
                <w:szCs w:val="24"/>
              </w:rPr>
              <w:t>Difusión de información estadística de afiliación</w:t>
            </w:r>
          </w:p>
        </w:tc>
        <w:tc>
          <w:tcPr>
            <w:tcW w:w="4714" w:type="dxa"/>
          </w:tcPr>
          <w:p w:rsidR="00670B2D" w:rsidRPr="00834060" w:rsidRDefault="00BB1901">
            <w:pPr>
              <w:rPr>
                <w:rFonts w:cstheme="minorHAnsi"/>
                <w:sz w:val="24"/>
                <w:szCs w:val="24"/>
              </w:rPr>
            </w:pPr>
            <w:r>
              <w:rPr>
                <w:rFonts w:cstheme="minorHAnsi"/>
                <w:sz w:val="24"/>
                <w:szCs w:val="24"/>
              </w:rPr>
              <w:t>2014</w:t>
            </w:r>
          </w:p>
        </w:tc>
        <w:tc>
          <w:tcPr>
            <w:tcW w:w="4714" w:type="dxa"/>
          </w:tcPr>
          <w:p w:rsidR="00670B2D" w:rsidRPr="00834060" w:rsidRDefault="00BB1901">
            <w:pPr>
              <w:rPr>
                <w:rFonts w:cstheme="minorHAnsi"/>
                <w:sz w:val="24"/>
                <w:szCs w:val="24"/>
              </w:rPr>
            </w:pPr>
            <w:r>
              <w:rPr>
                <w:rFonts w:cstheme="minorHAnsi"/>
                <w:sz w:val="24"/>
                <w:szCs w:val="24"/>
              </w:rPr>
              <w:t>Ministerio de Empleo y Seguridad Social</w:t>
            </w:r>
          </w:p>
        </w:tc>
      </w:tr>
      <w:tr w:rsidR="009E4AE9" w:rsidRPr="00834060">
        <w:tc>
          <w:tcPr>
            <w:tcW w:w="4714" w:type="dxa"/>
          </w:tcPr>
          <w:p w:rsidR="009E4AE9" w:rsidRPr="00834060" w:rsidRDefault="00BB1901">
            <w:pPr>
              <w:rPr>
                <w:rFonts w:cstheme="minorHAnsi"/>
                <w:sz w:val="24"/>
                <w:szCs w:val="24"/>
              </w:rPr>
            </w:pPr>
            <w:r>
              <w:rPr>
                <w:rFonts w:cstheme="minorHAnsi"/>
                <w:sz w:val="24"/>
                <w:szCs w:val="24"/>
              </w:rPr>
              <w:t>Redes sociales geográficas</w:t>
            </w:r>
          </w:p>
        </w:tc>
        <w:tc>
          <w:tcPr>
            <w:tcW w:w="4714" w:type="dxa"/>
          </w:tcPr>
          <w:p w:rsidR="009E4AE9" w:rsidRPr="00834060" w:rsidRDefault="00BB1901">
            <w:pPr>
              <w:rPr>
                <w:rFonts w:cstheme="minorHAnsi"/>
                <w:sz w:val="24"/>
                <w:szCs w:val="24"/>
              </w:rPr>
            </w:pPr>
            <w:r>
              <w:rPr>
                <w:rFonts w:cstheme="minorHAnsi"/>
                <w:sz w:val="24"/>
                <w:szCs w:val="24"/>
              </w:rPr>
              <w:t>2014</w:t>
            </w:r>
          </w:p>
        </w:tc>
        <w:tc>
          <w:tcPr>
            <w:tcW w:w="4714" w:type="dxa"/>
          </w:tcPr>
          <w:p w:rsidR="009E4AE9" w:rsidRPr="00834060" w:rsidRDefault="00BB1901">
            <w:pPr>
              <w:rPr>
                <w:rFonts w:cstheme="minorHAnsi"/>
                <w:sz w:val="24"/>
                <w:szCs w:val="24"/>
              </w:rPr>
            </w:pPr>
            <w:r>
              <w:rPr>
                <w:rFonts w:cstheme="minorHAnsi"/>
                <w:sz w:val="24"/>
                <w:szCs w:val="24"/>
              </w:rPr>
              <w:t>Ministerio de Fomento</w:t>
            </w:r>
          </w:p>
        </w:tc>
      </w:tr>
      <w:tr w:rsidR="00E20089" w:rsidRPr="00834060">
        <w:tc>
          <w:tcPr>
            <w:tcW w:w="4714" w:type="dxa"/>
          </w:tcPr>
          <w:p w:rsidR="00670B2D" w:rsidRPr="00834060" w:rsidRDefault="00BB1901">
            <w:pPr>
              <w:rPr>
                <w:rFonts w:cstheme="minorHAnsi"/>
                <w:sz w:val="24"/>
                <w:szCs w:val="24"/>
              </w:rPr>
            </w:pPr>
            <w:r>
              <w:rPr>
                <w:rFonts w:cstheme="minorHAnsi"/>
                <w:sz w:val="24"/>
                <w:szCs w:val="24"/>
              </w:rPr>
              <w:t>Acceso y reutilización de información geográfica</w:t>
            </w:r>
          </w:p>
        </w:tc>
        <w:tc>
          <w:tcPr>
            <w:tcW w:w="4714" w:type="dxa"/>
          </w:tcPr>
          <w:p w:rsidR="00670B2D" w:rsidRPr="00834060" w:rsidRDefault="00BB1901">
            <w:pPr>
              <w:rPr>
                <w:rFonts w:cstheme="minorHAnsi"/>
                <w:sz w:val="24"/>
                <w:szCs w:val="24"/>
              </w:rPr>
            </w:pPr>
            <w:r>
              <w:rPr>
                <w:rFonts w:cstheme="minorHAnsi"/>
                <w:sz w:val="24"/>
                <w:szCs w:val="24"/>
              </w:rPr>
              <w:t>2014</w:t>
            </w:r>
          </w:p>
        </w:tc>
        <w:tc>
          <w:tcPr>
            <w:tcW w:w="4714" w:type="dxa"/>
          </w:tcPr>
          <w:p w:rsidR="00670B2D" w:rsidRPr="00834060" w:rsidRDefault="00BB1901">
            <w:pPr>
              <w:rPr>
                <w:rFonts w:cstheme="minorHAnsi"/>
                <w:sz w:val="24"/>
                <w:szCs w:val="24"/>
              </w:rPr>
            </w:pPr>
            <w:r>
              <w:rPr>
                <w:rFonts w:cstheme="minorHAnsi"/>
                <w:sz w:val="24"/>
                <w:szCs w:val="24"/>
              </w:rPr>
              <w:t>Ministerio de Fomento</w:t>
            </w:r>
          </w:p>
        </w:tc>
      </w:tr>
      <w:tr w:rsidR="00E20089" w:rsidRPr="00834060">
        <w:tc>
          <w:tcPr>
            <w:tcW w:w="4714" w:type="dxa"/>
          </w:tcPr>
          <w:p w:rsidR="00670B2D" w:rsidRPr="00834060" w:rsidRDefault="00BB1901">
            <w:pPr>
              <w:rPr>
                <w:rFonts w:cstheme="minorHAnsi"/>
                <w:sz w:val="24"/>
                <w:szCs w:val="24"/>
              </w:rPr>
            </w:pPr>
            <w:r>
              <w:rPr>
                <w:rFonts w:cstheme="minorHAnsi"/>
                <w:sz w:val="24"/>
                <w:szCs w:val="24"/>
              </w:rPr>
              <w:t xml:space="preserve">Sistema de información de industrias alimentarias </w:t>
            </w:r>
          </w:p>
        </w:tc>
        <w:tc>
          <w:tcPr>
            <w:tcW w:w="4714" w:type="dxa"/>
          </w:tcPr>
          <w:p w:rsidR="00167757" w:rsidRPr="00834060" w:rsidRDefault="00BB1901">
            <w:pPr>
              <w:rPr>
                <w:rFonts w:cstheme="minorHAnsi"/>
                <w:sz w:val="24"/>
                <w:szCs w:val="24"/>
              </w:rPr>
            </w:pPr>
            <w:r>
              <w:rPr>
                <w:rFonts w:cstheme="minorHAnsi"/>
                <w:sz w:val="24"/>
                <w:szCs w:val="24"/>
              </w:rPr>
              <w:t>2015</w:t>
            </w:r>
          </w:p>
        </w:tc>
        <w:tc>
          <w:tcPr>
            <w:tcW w:w="4714" w:type="dxa"/>
          </w:tcPr>
          <w:p w:rsidR="00167757" w:rsidRPr="00834060" w:rsidRDefault="00BB1901">
            <w:pPr>
              <w:rPr>
                <w:rFonts w:cstheme="minorHAnsi"/>
                <w:sz w:val="24"/>
                <w:szCs w:val="24"/>
              </w:rPr>
            </w:pPr>
            <w:r>
              <w:rPr>
                <w:rFonts w:cstheme="minorHAnsi"/>
                <w:sz w:val="24"/>
                <w:szCs w:val="24"/>
              </w:rPr>
              <w:t>Ministerio de Agricultura, Alimentación y Medio Ambiente</w:t>
            </w:r>
          </w:p>
        </w:tc>
      </w:tr>
      <w:tr w:rsidR="00BB1901" w:rsidRPr="00834060">
        <w:tc>
          <w:tcPr>
            <w:tcW w:w="4714" w:type="dxa"/>
          </w:tcPr>
          <w:p w:rsidR="00BB1901" w:rsidRPr="00834060" w:rsidRDefault="00BB1901">
            <w:pPr>
              <w:rPr>
                <w:rFonts w:cstheme="minorHAnsi"/>
                <w:sz w:val="24"/>
                <w:szCs w:val="24"/>
              </w:rPr>
            </w:pPr>
            <w:r>
              <w:rPr>
                <w:rFonts w:cstheme="minorHAnsi"/>
                <w:sz w:val="24"/>
                <w:szCs w:val="24"/>
              </w:rPr>
              <w:t>Registro General de operadores ecológicos</w:t>
            </w:r>
          </w:p>
        </w:tc>
        <w:tc>
          <w:tcPr>
            <w:tcW w:w="4714" w:type="dxa"/>
          </w:tcPr>
          <w:p w:rsidR="00BB1901" w:rsidRPr="00834060" w:rsidRDefault="00BB1901">
            <w:pPr>
              <w:rPr>
                <w:rFonts w:cstheme="minorHAnsi"/>
                <w:sz w:val="24"/>
                <w:szCs w:val="24"/>
              </w:rPr>
            </w:pPr>
            <w:r>
              <w:rPr>
                <w:rFonts w:cstheme="minorHAnsi"/>
                <w:sz w:val="24"/>
                <w:szCs w:val="24"/>
              </w:rPr>
              <w:t>2014</w:t>
            </w:r>
          </w:p>
        </w:tc>
        <w:tc>
          <w:tcPr>
            <w:tcW w:w="4714" w:type="dxa"/>
          </w:tcPr>
          <w:p w:rsidR="00BB1901" w:rsidRPr="00834060" w:rsidRDefault="00BB1901">
            <w:pPr>
              <w:rPr>
                <w:rFonts w:cstheme="minorHAnsi"/>
                <w:sz w:val="24"/>
                <w:szCs w:val="24"/>
              </w:rPr>
            </w:pPr>
            <w:r>
              <w:rPr>
                <w:rFonts w:cstheme="minorHAnsi"/>
                <w:sz w:val="24"/>
                <w:szCs w:val="24"/>
              </w:rPr>
              <w:t>Ministerio de Agricultura, Alimentación y Medio Ambiente</w:t>
            </w:r>
          </w:p>
        </w:tc>
      </w:tr>
      <w:tr w:rsidR="00BB1901" w:rsidRPr="00834060">
        <w:tc>
          <w:tcPr>
            <w:tcW w:w="4714" w:type="dxa"/>
          </w:tcPr>
          <w:p w:rsidR="00BB1901" w:rsidRPr="00834060" w:rsidRDefault="00BB1901">
            <w:pPr>
              <w:rPr>
                <w:rFonts w:cstheme="minorHAnsi"/>
                <w:sz w:val="24"/>
                <w:szCs w:val="24"/>
              </w:rPr>
            </w:pPr>
            <w:r>
              <w:rPr>
                <w:rFonts w:cstheme="minorHAnsi"/>
                <w:sz w:val="24"/>
                <w:szCs w:val="24"/>
              </w:rPr>
              <w:t>Servicio de información Meteorológica</w:t>
            </w:r>
          </w:p>
        </w:tc>
        <w:tc>
          <w:tcPr>
            <w:tcW w:w="4714" w:type="dxa"/>
          </w:tcPr>
          <w:p w:rsidR="00BB1901" w:rsidRPr="00834060" w:rsidRDefault="00BB1901">
            <w:pPr>
              <w:rPr>
                <w:rFonts w:cstheme="minorHAnsi"/>
                <w:sz w:val="24"/>
                <w:szCs w:val="24"/>
              </w:rPr>
            </w:pPr>
            <w:r>
              <w:rPr>
                <w:rFonts w:cstheme="minorHAnsi"/>
                <w:sz w:val="24"/>
                <w:szCs w:val="24"/>
              </w:rPr>
              <w:t xml:space="preserve">2014 </w:t>
            </w:r>
          </w:p>
        </w:tc>
        <w:tc>
          <w:tcPr>
            <w:tcW w:w="4714" w:type="dxa"/>
          </w:tcPr>
          <w:p w:rsidR="00BB1901" w:rsidRPr="00834060" w:rsidRDefault="00BB1901">
            <w:pPr>
              <w:rPr>
                <w:rFonts w:cstheme="minorHAnsi"/>
                <w:sz w:val="24"/>
                <w:szCs w:val="24"/>
              </w:rPr>
            </w:pPr>
            <w:r>
              <w:rPr>
                <w:rFonts w:cstheme="minorHAnsi"/>
                <w:sz w:val="24"/>
                <w:szCs w:val="24"/>
              </w:rPr>
              <w:t>Ministerio de Agricultura, Alimentación y Medio Ambiente</w:t>
            </w:r>
          </w:p>
        </w:tc>
      </w:tr>
      <w:tr w:rsidR="00BB1901" w:rsidRPr="00834060">
        <w:tc>
          <w:tcPr>
            <w:tcW w:w="4714" w:type="dxa"/>
          </w:tcPr>
          <w:p w:rsidR="00BB1901" w:rsidRPr="00834060" w:rsidRDefault="00BB1901">
            <w:pPr>
              <w:rPr>
                <w:rFonts w:cstheme="minorHAnsi"/>
                <w:sz w:val="24"/>
                <w:szCs w:val="24"/>
              </w:rPr>
            </w:pPr>
            <w:r>
              <w:rPr>
                <w:rFonts w:cstheme="minorHAnsi"/>
                <w:sz w:val="24"/>
                <w:szCs w:val="24"/>
              </w:rPr>
              <w:t>Reutilización de la información del sector público</w:t>
            </w:r>
          </w:p>
        </w:tc>
        <w:tc>
          <w:tcPr>
            <w:tcW w:w="4714" w:type="dxa"/>
          </w:tcPr>
          <w:p w:rsidR="00BB1901" w:rsidRPr="00834060" w:rsidRDefault="00BB1901">
            <w:pPr>
              <w:rPr>
                <w:rFonts w:cstheme="minorHAnsi"/>
                <w:sz w:val="24"/>
                <w:szCs w:val="24"/>
              </w:rPr>
            </w:pPr>
            <w:r>
              <w:rPr>
                <w:rFonts w:cstheme="minorHAnsi"/>
                <w:sz w:val="24"/>
                <w:szCs w:val="24"/>
              </w:rPr>
              <w:t>2016</w:t>
            </w:r>
          </w:p>
        </w:tc>
        <w:tc>
          <w:tcPr>
            <w:tcW w:w="4714" w:type="dxa"/>
          </w:tcPr>
          <w:p w:rsidR="00BB1901" w:rsidRPr="00834060" w:rsidRDefault="00E7479C">
            <w:pPr>
              <w:rPr>
                <w:rFonts w:cstheme="minorHAnsi"/>
                <w:sz w:val="24"/>
                <w:szCs w:val="24"/>
              </w:rPr>
            </w:pPr>
            <w:r>
              <w:rPr>
                <w:rFonts w:cstheme="minorHAnsi"/>
                <w:sz w:val="24"/>
                <w:szCs w:val="24"/>
              </w:rPr>
              <w:t>Ministerio de Industria, Energía y Turismo</w:t>
            </w:r>
          </w:p>
        </w:tc>
      </w:tr>
      <w:tr w:rsidR="00670B2D" w:rsidRPr="00834060">
        <w:tc>
          <w:tcPr>
            <w:tcW w:w="4714" w:type="dxa"/>
          </w:tcPr>
          <w:p w:rsidR="00167757" w:rsidRPr="00834060" w:rsidRDefault="00F85AA7">
            <w:pPr>
              <w:rPr>
                <w:rFonts w:cstheme="minorHAnsi"/>
                <w:sz w:val="24"/>
                <w:szCs w:val="24"/>
              </w:rPr>
            </w:pPr>
            <w:r>
              <w:rPr>
                <w:rFonts w:cstheme="minorHAnsi"/>
                <w:sz w:val="24"/>
                <w:szCs w:val="24"/>
              </w:rPr>
              <w:t xml:space="preserve">Portal de la Transparencia </w:t>
            </w:r>
          </w:p>
        </w:tc>
        <w:tc>
          <w:tcPr>
            <w:tcW w:w="4714" w:type="dxa"/>
          </w:tcPr>
          <w:p w:rsidR="00167757" w:rsidRPr="00834060" w:rsidRDefault="00F85AA7">
            <w:pPr>
              <w:rPr>
                <w:rFonts w:cstheme="minorHAnsi"/>
                <w:sz w:val="24"/>
                <w:szCs w:val="24"/>
              </w:rPr>
            </w:pPr>
            <w:r>
              <w:rPr>
                <w:rFonts w:cstheme="minorHAnsi"/>
                <w:sz w:val="24"/>
                <w:szCs w:val="24"/>
              </w:rPr>
              <w:t>2014</w:t>
            </w:r>
          </w:p>
        </w:tc>
        <w:tc>
          <w:tcPr>
            <w:tcW w:w="4714" w:type="dxa"/>
          </w:tcPr>
          <w:p w:rsidR="00167757" w:rsidRPr="00834060" w:rsidRDefault="00F85AA7">
            <w:pPr>
              <w:rPr>
                <w:rFonts w:cstheme="minorHAnsi"/>
                <w:sz w:val="24"/>
                <w:szCs w:val="24"/>
              </w:rPr>
            </w:pPr>
            <w:r>
              <w:rPr>
                <w:rFonts w:cstheme="minorHAnsi"/>
                <w:sz w:val="24"/>
                <w:szCs w:val="24"/>
              </w:rPr>
              <w:t>Ministerio de la Presidencia</w:t>
            </w:r>
          </w:p>
        </w:tc>
      </w:tr>
      <w:tr w:rsidR="009A6C24" w:rsidRPr="00834060">
        <w:tc>
          <w:tcPr>
            <w:tcW w:w="4714" w:type="dxa"/>
          </w:tcPr>
          <w:p w:rsidR="00D618CC" w:rsidRPr="00834060" w:rsidRDefault="00F85AA7">
            <w:pPr>
              <w:rPr>
                <w:rFonts w:cstheme="minorHAnsi"/>
                <w:sz w:val="24"/>
                <w:szCs w:val="24"/>
              </w:rPr>
            </w:pPr>
            <w:r>
              <w:rPr>
                <w:rFonts w:cstheme="minorHAnsi"/>
                <w:sz w:val="24"/>
                <w:szCs w:val="24"/>
              </w:rPr>
              <w:t>Subvenciones</w:t>
            </w:r>
          </w:p>
        </w:tc>
        <w:tc>
          <w:tcPr>
            <w:tcW w:w="4714" w:type="dxa"/>
          </w:tcPr>
          <w:p w:rsidR="009A6C24" w:rsidRPr="00834060" w:rsidRDefault="00F85AA7" w:rsidP="0001705E">
            <w:pPr>
              <w:rPr>
                <w:rFonts w:cstheme="minorHAnsi"/>
                <w:sz w:val="24"/>
                <w:szCs w:val="24"/>
              </w:rPr>
            </w:pPr>
            <w:r>
              <w:rPr>
                <w:rFonts w:cstheme="minorHAnsi"/>
                <w:sz w:val="24"/>
                <w:szCs w:val="24"/>
              </w:rPr>
              <w:t>2014</w:t>
            </w:r>
          </w:p>
        </w:tc>
        <w:tc>
          <w:tcPr>
            <w:tcW w:w="4714" w:type="dxa"/>
          </w:tcPr>
          <w:p w:rsidR="009A6C24" w:rsidRPr="00834060" w:rsidRDefault="00F85AA7" w:rsidP="00F71CF4">
            <w:pPr>
              <w:rPr>
                <w:rFonts w:cstheme="minorHAnsi"/>
                <w:sz w:val="24"/>
                <w:szCs w:val="24"/>
              </w:rPr>
            </w:pPr>
            <w:r>
              <w:rPr>
                <w:rFonts w:cstheme="minorHAnsi"/>
                <w:sz w:val="24"/>
                <w:szCs w:val="24"/>
              </w:rPr>
              <w:t>Ministerio de Hacienda y Administraciones Públicas</w:t>
            </w:r>
          </w:p>
        </w:tc>
      </w:tr>
      <w:tr w:rsidR="00670B2D" w:rsidRPr="00834060">
        <w:tc>
          <w:tcPr>
            <w:tcW w:w="4714" w:type="dxa"/>
          </w:tcPr>
          <w:p w:rsidR="00167757" w:rsidRPr="00834060" w:rsidRDefault="00D62109">
            <w:pPr>
              <w:rPr>
                <w:rFonts w:cstheme="minorHAnsi"/>
                <w:sz w:val="24"/>
                <w:szCs w:val="24"/>
              </w:rPr>
            </w:pPr>
            <w:r>
              <w:rPr>
                <w:rFonts w:cstheme="minorHAnsi"/>
                <w:sz w:val="24"/>
                <w:szCs w:val="24"/>
              </w:rPr>
              <w:t>Consejo español de drogodependencias</w:t>
            </w:r>
          </w:p>
        </w:tc>
        <w:tc>
          <w:tcPr>
            <w:tcW w:w="4714" w:type="dxa"/>
          </w:tcPr>
          <w:p w:rsidR="00167757" w:rsidRPr="00834060" w:rsidRDefault="00D62109">
            <w:pPr>
              <w:rPr>
                <w:rFonts w:cstheme="minorHAnsi"/>
                <w:sz w:val="24"/>
                <w:szCs w:val="24"/>
              </w:rPr>
            </w:pPr>
            <w:r>
              <w:rPr>
                <w:rFonts w:cstheme="minorHAnsi"/>
                <w:sz w:val="24"/>
                <w:szCs w:val="24"/>
              </w:rPr>
              <w:t>2014</w:t>
            </w:r>
          </w:p>
        </w:tc>
        <w:tc>
          <w:tcPr>
            <w:tcW w:w="4714" w:type="dxa"/>
          </w:tcPr>
          <w:p w:rsidR="00670B2D" w:rsidRPr="00834060" w:rsidRDefault="00D62109" w:rsidP="00D62109">
            <w:pPr>
              <w:rPr>
                <w:rFonts w:cstheme="minorHAnsi"/>
                <w:sz w:val="24"/>
                <w:szCs w:val="24"/>
              </w:rPr>
            </w:pPr>
            <w:r>
              <w:rPr>
                <w:rFonts w:cstheme="minorHAnsi"/>
                <w:sz w:val="24"/>
                <w:szCs w:val="24"/>
              </w:rPr>
              <w:t>Ministerio de Sanidad, Servicios Sociales e Igualdad</w:t>
            </w:r>
          </w:p>
        </w:tc>
      </w:tr>
      <w:tr w:rsidR="00D62109" w:rsidRPr="00834060">
        <w:tc>
          <w:tcPr>
            <w:tcW w:w="4714" w:type="dxa"/>
          </w:tcPr>
          <w:p w:rsidR="00D62109" w:rsidRPr="00834060" w:rsidRDefault="00D62109">
            <w:pPr>
              <w:rPr>
                <w:rFonts w:cstheme="minorHAnsi"/>
                <w:sz w:val="24"/>
                <w:szCs w:val="24"/>
              </w:rPr>
            </w:pPr>
            <w:r>
              <w:rPr>
                <w:rFonts w:cstheme="minorHAnsi"/>
                <w:sz w:val="24"/>
                <w:szCs w:val="24"/>
              </w:rPr>
              <w:t>Planes Nacionales de Salvamento Marítimo</w:t>
            </w:r>
          </w:p>
        </w:tc>
        <w:tc>
          <w:tcPr>
            <w:tcW w:w="4714" w:type="dxa"/>
          </w:tcPr>
          <w:p w:rsidR="00D62109" w:rsidRPr="00834060" w:rsidRDefault="00D62109">
            <w:pPr>
              <w:rPr>
                <w:rFonts w:cstheme="minorHAnsi"/>
                <w:sz w:val="24"/>
                <w:szCs w:val="24"/>
              </w:rPr>
            </w:pPr>
            <w:r>
              <w:rPr>
                <w:rFonts w:cstheme="minorHAnsi"/>
                <w:sz w:val="24"/>
                <w:szCs w:val="24"/>
              </w:rPr>
              <w:t>2014</w:t>
            </w:r>
          </w:p>
        </w:tc>
        <w:tc>
          <w:tcPr>
            <w:tcW w:w="4714" w:type="dxa"/>
          </w:tcPr>
          <w:p w:rsidR="00D62109" w:rsidRPr="00834060" w:rsidRDefault="00D62109">
            <w:pPr>
              <w:rPr>
                <w:rFonts w:cstheme="minorHAnsi"/>
                <w:sz w:val="24"/>
                <w:szCs w:val="24"/>
              </w:rPr>
            </w:pPr>
            <w:r>
              <w:rPr>
                <w:rFonts w:cstheme="minorHAnsi"/>
                <w:sz w:val="24"/>
                <w:szCs w:val="24"/>
              </w:rPr>
              <w:t>Ministerio de Fomento</w:t>
            </w:r>
          </w:p>
        </w:tc>
      </w:tr>
      <w:tr w:rsidR="00D62109" w:rsidRPr="00834060">
        <w:tc>
          <w:tcPr>
            <w:tcW w:w="4714" w:type="dxa"/>
          </w:tcPr>
          <w:p w:rsidR="00D62109" w:rsidRPr="00834060" w:rsidRDefault="00D62109">
            <w:pPr>
              <w:rPr>
                <w:rFonts w:cstheme="minorHAnsi"/>
                <w:sz w:val="24"/>
                <w:szCs w:val="24"/>
              </w:rPr>
            </w:pPr>
            <w:r>
              <w:rPr>
                <w:rFonts w:cstheme="minorHAnsi"/>
                <w:sz w:val="24"/>
                <w:szCs w:val="24"/>
              </w:rPr>
              <w:t>Memorias de Sostenibilidad</w:t>
            </w:r>
          </w:p>
        </w:tc>
        <w:tc>
          <w:tcPr>
            <w:tcW w:w="4714" w:type="dxa"/>
          </w:tcPr>
          <w:p w:rsidR="00D62109" w:rsidRPr="00834060" w:rsidRDefault="00D62109">
            <w:pPr>
              <w:rPr>
                <w:rFonts w:cstheme="minorHAnsi"/>
                <w:sz w:val="24"/>
                <w:szCs w:val="24"/>
              </w:rPr>
            </w:pPr>
            <w:r>
              <w:rPr>
                <w:rFonts w:cstheme="minorHAnsi"/>
                <w:sz w:val="24"/>
                <w:szCs w:val="24"/>
              </w:rPr>
              <w:t>2015</w:t>
            </w:r>
          </w:p>
        </w:tc>
        <w:tc>
          <w:tcPr>
            <w:tcW w:w="4714" w:type="dxa"/>
          </w:tcPr>
          <w:p w:rsidR="00D62109" w:rsidRPr="00834060" w:rsidRDefault="00D62109">
            <w:pPr>
              <w:rPr>
                <w:rFonts w:cstheme="minorHAnsi"/>
                <w:sz w:val="24"/>
                <w:szCs w:val="24"/>
              </w:rPr>
            </w:pPr>
            <w:r>
              <w:rPr>
                <w:rFonts w:cstheme="minorHAnsi"/>
                <w:sz w:val="24"/>
                <w:szCs w:val="24"/>
              </w:rPr>
              <w:t>Ministerio de Fomento</w:t>
            </w:r>
          </w:p>
        </w:tc>
      </w:tr>
    </w:tbl>
    <w:p w:rsidR="00E20089" w:rsidRPr="00834060" w:rsidRDefault="00E20089">
      <w:pPr>
        <w:rPr>
          <w:rFonts w:cstheme="minorHAnsi"/>
          <w:sz w:val="24"/>
          <w:szCs w:val="24"/>
        </w:rPr>
      </w:pPr>
    </w:p>
    <w:p w:rsidR="00E20089" w:rsidRPr="00834060" w:rsidRDefault="00E20089" w:rsidP="000D3F11">
      <w:pPr>
        <w:rPr>
          <w:rFonts w:cstheme="minorHAnsi"/>
          <w:sz w:val="24"/>
          <w:szCs w:val="24"/>
        </w:rPr>
      </w:pPr>
    </w:p>
    <w:sectPr w:rsidR="00E20089" w:rsidRPr="00834060" w:rsidSect="000D3F11">
      <w:pgSz w:w="16838" w:h="11906" w:orient="landscape"/>
      <w:pgMar w:top="1701" w:right="1418" w:bottom="1701" w:left="1418"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5A" w:rsidRDefault="006B695A" w:rsidP="00505322">
      <w:pPr>
        <w:spacing w:after="0" w:line="240" w:lineRule="auto"/>
      </w:pPr>
      <w:r>
        <w:separator/>
      </w:r>
    </w:p>
  </w:endnote>
  <w:endnote w:type="continuationSeparator" w:id="0">
    <w:p w:rsidR="006B695A" w:rsidRDefault="006B695A" w:rsidP="00505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425586"/>
      <w:docPartObj>
        <w:docPartGallery w:val="Page Numbers (Bottom of Page)"/>
        <w:docPartUnique/>
      </w:docPartObj>
    </w:sdtPr>
    <w:sdtContent>
      <w:p w:rsidR="006B695A" w:rsidRDefault="00D07C62">
        <w:pPr>
          <w:pStyle w:val="Piedepgina"/>
          <w:jc w:val="right"/>
        </w:pPr>
        <w:fldSimple w:instr="PAGE   \* MERGEFORMAT">
          <w:r w:rsidR="00753391" w:rsidRPr="00753391">
            <w:rPr>
              <w:noProof/>
              <w:lang w:val="es-ES"/>
            </w:rPr>
            <w:t>14</w:t>
          </w:r>
        </w:fldSimple>
      </w:p>
    </w:sdtContent>
  </w:sdt>
  <w:p w:rsidR="006B695A" w:rsidRDefault="006B695A">
    <w:pPr>
      <w:pStyle w:val="Piedep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5A" w:rsidRDefault="006B695A" w:rsidP="00505322">
      <w:pPr>
        <w:spacing w:after="0" w:line="240" w:lineRule="auto"/>
      </w:pPr>
      <w:r>
        <w:separator/>
      </w:r>
    </w:p>
  </w:footnote>
  <w:footnote w:type="continuationSeparator" w:id="0">
    <w:p w:rsidR="006B695A" w:rsidRDefault="006B695A" w:rsidP="00505322">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7568"/>
      <w:gridCol w:w="1152"/>
    </w:tblGrid>
    <w:tr w:rsidR="006B695A">
      <w:tc>
        <w:tcPr>
          <w:tcW w:w="0" w:type="auto"/>
          <w:tcBorders>
            <w:right w:val="single" w:sz="6" w:space="0" w:color="000000" w:themeColor="text1"/>
          </w:tcBorders>
        </w:tcPr>
        <w:sdt>
          <w:sdtPr>
            <w:rPr>
              <w:lang w:val="en-US"/>
            </w:rPr>
            <w:alias w:val="Compañía"/>
            <w:id w:val="468631006"/>
            <w:placeholder>
              <w:docPart w:val="D930A25EE1574678A987BEB5D06458AB"/>
            </w:placeholder>
            <w:dataBinding w:prefixMappings="xmlns:ns0='http://schemas.openxmlformats.org/officeDocument/2006/extended-properties'" w:xpath="/ns0:Properties[1]/ns0:Company[1]" w:storeItemID="{6668398D-A668-4E3E-A5EB-62B293D839F1}"/>
            <w:text/>
          </w:sdtPr>
          <w:sdtContent>
            <w:p w:rsidR="006B695A" w:rsidRPr="00DB3840" w:rsidRDefault="006B695A">
              <w:pPr>
                <w:pStyle w:val="Encabezado"/>
                <w:jc w:val="right"/>
                <w:rPr>
                  <w:lang w:val="en-US"/>
                </w:rPr>
              </w:pPr>
              <w:r w:rsidRPr="00DB3840">
                <w:rPr>
                  <w:lang w:val="en-US"/>
                </w:rPr>
                <w:t>OPEN GOVERNMENT PARTNERSHIP</w:t>
              </w:r>
            </w:p>
          </w:sdtContent>
        </w:sdt>
        <w:sdt>
          <w:sdtPr>
            <w:rPr>
              <w:b/>
              <w:bCs/>
              <w:lang w:val="en-US"/>
            </w:rPr>
            <w:alias w:val="Título"/>
            <w:id w:val="1386605259"/>
            <w:placeholder>
              <w:docPart w:val="D3C6662E24D94D63A2D4FCC3825525A2"/>
            </w:placeholder>
            <w:dataBinding w:prefixMappings="xmlns:ns0='http://schemas.openxmlformats.org/package/2006/metadata/core-properties' xmlns:ns1='http://purl.org/dc/elements/1.1/'" w:xpath="/ns0:coreProperties[1]/ns1:title[1]" w:storeItemID="{6C3C8BC8-F283-45AE-878A-BAB7291924A1}"/>
            <w:text/>
          </w:sdtPr>
          <w:sdtContent>
            <w:p w:rsidR="006B695A" w:rsidRPr="00D84A74" w:rsidRDefault="006B695A" w:rsidP="00D84A74">
              <w:pPr>
                <w:pStyle w:val="Encabezado"/>
                <w:jc w:val="right"/>
                <w:rPr>
                  <w:b/>
                  <w:bCs/>
                  <w:lang w:val="en-US"/>
                </w:rPr>
              </w:pPr>
              <w:r>
                <w:rPr>
                  <w:b/>
                  <w:bCs/>
                  <w:lang w:val="en-US"/>
                </w:rPr>
                <w:t xml:space="preserve">II </w:t>
              </w:r>
              <w:r w:rsidRPr="00D84A74">
                <w:rPr>
                  <w:b/>
                  <w:bCs/>
                  <w:lang w:val="en-US"/>
                </w:rPr>
                <w:t xml:space="preserve">Plan de Acción </w:t>
              </w:r>
              <w:r>
                <w:rPr>
                  <w:b/>
                  <w:bCs/>
                  <w:lang w:val="en-US"/>
                </w:rPr>
                <w:t xml:space="preserve">de </w:t>
              </w:r>
              <w:r w:rsidRPr="00D84A74">
                <w:rPr>
                  <w:b/>
                  <w:bCs/>
                  <w:lang w:val="en-US"/>
                </w:rPr>
                <w:t>España</w:t>
              </w:r>
            </w:p>
          </w:sdtContent>
        </w:sdt>
      </w:tc>
      <w:tc>
        <w:tcPr>
          <w:tcW w:w="1152" w:type="dxa"/>
          <w:tcBorders>
            <w:left w:val="single" w:sz="6" w:space="0" w:color="000000" w:themeColor="text1"/>
          </w:tcBorders>
        </w:tcPr>
        <w:p w:rsidR="006B695A" w:rsidRDefault="00D07C62">
          <w:pPr>
            <w:pStyle w:val="Encabezado"/>
            <w:rPr>
              <w:b/>
              <w:bCs/>
            </w:rPr>
          </w:pPr>
          <w:fldSimple w:instr="PAGE   \* MERGEFORMAT">
            <w:r w:rsidR="00753391" w:rsidRPr="00753391">
              <w:rPr>
                <w:noProof/>
                <w:lang w:val="es-ES"/>
              </w:rPr>
              <w:t>14</w:t>
            </w:r>
          </w:fldSimple>
        </w:p>
      </w:tc>
    </w:tr>
  </w:tbl>
  <w:p w:rsidR="006B695A" w:rsidRPr="0001052D" w:rsidRDefault="006B695A" w:rsidP="0001052D">
    <w:pPr>
      <w:pStyle w:val="Encabezado"/>
      <w:rPr>
        <w:lang w:val="es-ES"/>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F5E3E8"/>
    <w:multiLevelType w:val="hybridMultilevel"/>
    <w:tmpl w:val="B57EF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F1FD8"/>
    <w:multiLevelType w:val="hybridMultilevel"/>
    <w:tmpl w:val="2A3217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735257"/>
    <w:multiLevelType w:val="multilevel"/>
    <w:tmpl w:val="3818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E2A16"/>
    <w:multiLevelType w:val="hybridMultilevel"/>
    <w:tmpl w:val="26E23068"/>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nsid w:val="1AC2313E"/>
    <w:multiLevelType w:val="hybridMultilevel"/>
    <w:tmpl w:val="A8BCD9EA"/>
    <w:lvl w:ilvl="0" w:tplc="132CF9E2">
      <w:start w:val="1"/>
      <w:numFmt w:val="bullet"/>
      <w:lvlText w:val="-"/>
      <w:lvlJc w:val="left"/>
      <w:pPr>
        <w:ind w:left="502" w:hanging="360"/>
      </w:pPr>
      <w:rPr>
        <w:rFonts w:ascii="Times New Roman" w:eastAsia="Times New Roman" w:hAnsi="Times New Roman" w:cs="Times New Roman"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5">
    <w:nsid w:val="1ECB11F8"/>
    <w:multiLevelType w:val="hybridMultilevel"/>
    <w:tmpl w:val="06C86A0A"/>
    <w:lvl w:ilvl="0" w:tplc="132CF9E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D80CBB"/>
    <w:multiLevelType w:val="hybridMultilevel"/>
    <w:tmpl w:val="4DFADCA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5933AE1"/>
    <w:multiLevelType w:val="hybridMultilevel"/>
    <w:tmpl w:val="197C042C"/>
    <w:lvl w:ilvl="0" w:tplc="132CF9E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A80664"/>
    <w:multiLevelType w:val="hybridMultilevel"/>
    <w:tmpl w:val="B5F03E9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81A26C1"/>
    <w:multiLevelType w:val="multilevel"/>
    <w:tmpl w:val="DA7A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047FC"/>
    <w:multiLevelType w:val="hybridMultilevel"/>
    <w:tmpl w:val="E6EA269E"/>
    <w:lvl w:ilvl="0" w:tplc="71DED37C">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0626948"/>
    <w:multiLevelType w:val="hybridMultilevel"/>
    <w:tmpl w:val="0A9C88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3AA3DE1"/>
    <w:multiLevelType w:val="hybridMultilevel"/>
    <w:tmpl w:val="6BFAF8CA"/>
    <w:lvl w:ilvl="0" w:tplc="0C0A0011">
      <w:start w:val="1"/>
      <w:numFmt w:val="decimal"/>
      <w:lvlText w:val="%1)"/>
      <w:lvlJc w:val="left"/>
      <w:pPr>
        <w:tabs>
          <w:tab w:val="num" w:pos="360"/>
        </w:tabs>
        <w:ind w:left="360" w:hanging="360"/>
      </w:pPr>
      <w:rPr>
        <w:rFonts w:hint="default"/>
      </w:rPr>
    </w:lvl>
    <w:lvl w:ilvl="1" w:tplc="E46ED664">
      <w:start w:val="1"/>
      <w:numFmt w:val="decimal"/>
      <w:lvlText w:val="%2)"/>
      <w:lvlJc w:val="left"/>
      <w:pPr>
        <w:tabs>
          <w:tab w:val="num" w:pos="1080"/>
        </w:tabs>
        <w:ind w:left="1080" w:hanging="360"/>
      </w:pPr>
      <w:rPr>
        <w:rFonts w:hint="default"/>
        <w:i/>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4BA0C80"/>
    <w:multiLevelType w:val="multilevel"/>
    <w:tmpl w:val="6B0038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11C12F6"/>
    <w:multiLevelType w:val="hybridMultilevel"/>
    <w:tmpl w:val="3156F6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57E2B7F"/>
    <w:multiLevelType w:val="hybridMultilevel"/>
    <w:tmpl w:val="A0102B8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8EB2729"/>
    <w:multiLevelType w:val="hybridMultilevel"/>
    <w:tmpl w:val="171A85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9080EBD"/>
    <w:multiLevelType w:val="hybridMultilevel"/>
    <w:tmpl w:val="883E2A16"/>
    <w:lvl w:ilvl="0" w:tplc="B3A66C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C080160"/>
    <w:multiLevelType w:val="multilevel"/>
    <w:tmpl w:val="1F68300C"/>
    <w:lvl w:ilvl="0">
      <w:start w:val="1"/>
      <w:numFmt w:val="upperRoman"/>
      <w:lvlText w:val="%1."/>
      <w:lvlJc w:val="left"/>
      <w:pPr>
        <w:ind w:left="1080" w:hanging="720"/>
      </w:pPr>
      <w:rPr>
        <w:rFonts w:hint="default"/>
      </w:rPr>
    </w:lvl>
    <w:lvl w:ilvl="1">
      <w:start w:val="8"/>
      <w:numFmt w:val="decimalZero"/>
      <w:isLgl/>
      <w:lvlText w:val="%1.%2"/>
      <w:lvlJc w:val="left"/>
      <w:pPr>
        <w:ind w:left="1901" w:hanging="1425"/>
      </w:pPr>
      <w:rPr>
        <w:rFonts w:hint="default"/>
      </w:rPr>
    </w:lvl>
    <w:lvl w:ilvl="2">
      <w:start w:val="4"/>
      <w:numFmt w:val="decimalZero"/>
      <w:isLgl/>
      <w:lvlText w:val="%1.%2.%3"/>
      <w:lvlJc w:val="left"/>
      <w:pPr>
        <w:ind w:left="2017" w:hanging="1425"/>
      </w:pPr>
      <w:rPr>
        <w:rFonts w:hint="default"/>
      </w:rPr>
    </w:lvl>
    <w:lvl w:ilvl="3">
      <w:start w:val="50"/>
      <w:numFmt w:val="decimal"/>
      <w:isLgl/>
      <w:lvlText w:val="%1.%2.%3.%4"/>
      <w:lvlJc w:val="left"/>
      <w:pPr>
        <w:ind w:left="2133" w:hanging="1425"/>
      </w:pPr>
      <w:rPr>
        <w:rFonts w:hint="default"/>
      </w:rPr>
    </w:lvl>
    <w:lvl w:ilvl="4">
      <w:start w:val="1"/>
      <w:numFmt w:val="decimal"/>
      <w:isLgl/>
      <w:lvlText w:val="%1.%2.%3.%4.%5"/>
      <w:lvlJc w:val="left"/>
      <w:pPr>
        <w:ind w:left="2249" w:hanging="1425"/>
      </w:pPr>
      <w:rPr>
        <w:rFonts w:hint="default"/>
      </w:rPr>
    </w:lvl>
    <w:lvl w:ilvl="5">
      <w:start w:val="1"/>
      <w:numFmt w:val="decimal"/>
      <w:isLgl/>
      <w:lvlText w:val="%1.%2.%3.%4.%5.%6"/>
      <w:lvlJc w:val="left"/>
      <w:pPr>
        <w:ind w:left="2365" w:hanging="1425"/>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19">
    <w:nsid w:val="65A7010D"/>
    <w:multiLevelType w:val="hybridMultilevel"/>
    <w:tmpl w:val="D916A774"/>
    <w:lvl w:ilvl="0" w:tplc="132CF9E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6934919"/>
    <w:multiLevelType w:val="hybridMultilevel"/>
    <w:tmpl w:val="59EAFD08"/>
    <w:lvl w:ilvl="0" w:tplc="F01876A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7AD0295"/>
    <w:multiLevelType w:val="hybridMultilevel"/>
    <w:tmpl w:val="EF2C1904"/>
    <w:lvl w:ilvl="0" w:tplc="9750768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5"/>
  </w:num>
  <w:num w:numId="4">
    <w:abstractNumId w:val="12"/>
  </w:num>
  <w:num w:numId="5">
    <w:abstractNumId w:val="20"/>
  </w:num>
  <w:num w:numId="6">
    <w:abstractNumId w:val="5"/>
  </w:num>
  <w:num w:numId="7">
    <w:abstractNumId w:val="13"/>
  </w:num>
  <w:num w:numId="8">
    <w:abstractNumId w:val="9"/>
  </w:num>
  <w:num w:numId="9">
    <w:abstractNumId w:val="0"/>
  </w:num>
  <w:num w:numId="10">
    <w:abstractNumId w:val="6"/>
  </w:num>
  <w:num w:numId="11">
    <w:abstractNumId w:val="7"/>
  </w:num>
  <w:num w:numId="12">
    <w:abstractNumId w:val="4"/>
  </w:num>
  <w:num w:numId="13">
    <w:abstractNumId w:val="19"/>
  </w:num>
  <w:num w:numId="14">
    <w:abstractNumId w:val="2"/>
  </w:num>
  <w:num w:numId="15">
    <w:abstractNumId w:val="17"/>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4"/>
  </w:num>
  <w:num w:numId="21">
    <w:abstractNumId w:val="1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CA2978"/>
    <w:rsid w:val="00002155"/>
    <w:rsid w:val="000072C9"/>
    <w:rsid w:val="0001052D"/>
    <w:rsid w:val="00013544"/>
    <w:rsid w:val="0001430D"/>
    <w:rsid w:val="000161DE"/>
    <w:rsid w:val="0001705E"/>
    <w:rsid w:val="00020668"/>
    <w:rsid w:val="00021792"/>
    <w:rsid w:val="00031119"/>
    <w:rsid w:val="00042292"/>
    <w:rsid w:val="00044967"/>
    <w:rsid w:val="000505E6"/>
    <w:rsid w:val="00064582"/>
    <w:rsid w:val="00067F09"/>
    <w:rsid w:val="00071783"/>
    <w:rsid w:val="0008251E"/>
    <w:rsid w:val="000864FB"/>
    <w:rsid w:val="00090678"/>
    <w:rsid w:val="00090CA6"/>
    <w:rsid w:val="00091CA8"/>
    <w:rsid w:val="000A1E5B"/>
    <w:rsid w:val="000C08BB"/>
    <w:rsid w:val="000C3D00"/>
    <w:rsid w:val="000C57FE"/>
    <w:rsid w:val="000D3F11"/>
    <w:rsid w:val="000E09DF"/>
    <w:rsid w:val="000E4807"/>
    <w:rsid w:val="000E4E51"/>
    <w:rsid w:val="000F0F6D"/>
    <w:rsid w:val="000F1DC9"/>
    <w:rsid w:val="000F4D89"/>
    <w:rsid w:val="00101832"/>
    <w:rsid w:val="0010340A"/>
    <w:rsid w:val="00105CFD"/>
    <w:rsid w:val="001235D9"/>
    <w:rsid w:val="00123A4B"/>
    <w:rsid w:val="00147112"/>
    <w:rsid w:val="001623C2"/>
    <w:rsid w:val="00167757"/>
    <w:rsid w:val="00182958"/>
    <w:rsid w:val="001863BE"/>
    <w:rsid w:val="00193B3A"/>
    <w:rsid w:val="00196A3C"/>
    <w:rsid w:val="001A09C0"/>
    <w:rsid w:val="001A4F74"/>
    <w:rsid w:val="001B41CD"/>
    <w:rsid w:val="001C4AC3"/>
    <w:rsid w:val="001C4F21"/>
    <w:rsid w:val="001D01CD"/>
    <w:rsid w:val="001D3FA1"/>
    <w:rsid w:val="001E6E02"/>
    <w:rsid w:val="001F01F5"/>
    <w:rsid w:val="001F2056"/>
    <w:rsid w:val="001F2B6C"/>
    <w:rsid w:val="002015A6"/>
    <w:rsid w:val="00207520"/>
    <w:rsid w:val="00213EAF"/>
    <w:rsid w:val="002151FC"/>
    <w:rsid w:val="00217993"/>
    <w:rsid w:val="00220C04"/>
    <w:rsid w:val="002231C5"/>
    <w:rsid w:val="0022415C"/>
    <w:rsid w:val="00231926"/>
    <w:rsid w:val="00232CD4"/>
    <w:rsid w:val="0024195A"/>
    <w:rsid w:val="00250319"/>
    <w:rsid w:val="002560D3"/>
    <w:rsid w:val="00260EB6"/>
    <w:rsid w:val="002619F8"/>
    <w:rsid w:val="0028024B"/>
    <w:rsid w:val="00282BE9"/>
    <w:rsid w:val="0028552D"/>
    <w:rsid w:val="002872EB"/>
    <w:rsid w:val="00292E01"/>
    <w:rsid w:val="00292F00"/>
    <w:rsid w:val="0029576D"/>
    <w:rsid w:val="00295EAF"/>
    <w:rsid w:val="00296F1F"/>
    <w:rsid w:val="002A065B"/>
    <w:rsid w:val="002A7EE0"/>
    <w:rsid w:val="002B575D"/>
    <w:rsid w:val="002B62F6"/>
    <w:rsid w:val="002B6F29"/>
    <w:rsid w:val="002C031C"/>
    <w:rsid w:val="002E456D"/>
    <w:rsid w:val="002E4A1B"/>
    <w:rsid w:val="002F4DE8"/>
    <w:rsid w:val="002F7A3B"/>
    <w:rsid w:val="00310596"/>
    <w:rsid w:val="00310A6A"/>
    <w:rsid w:val="00311D58"/>
    <w:rsid w:val="003138BA"/>
    <w:rsid w:val="00315962"/>
    <w:rsid w:val="003167C4"/>
    <w:rsid w:val="00337BD7"/>
    <w:rsid w:val="0035743D"/>
    <w:rsid w:val="0036126D"/>
    <w:rsid w:val="00361D79"/>
    <w:rsid w:val="00370383"/>
    <w:rsid w:val="0038077D"/>
    <w:rsid w:val="0038119A"/>
    <w:rsid w:val="00393976"/>
    <w:rsid w:val="003A1DEE"/>
    <w:rsid w:val="003A5203"/>
    <w:rsid w:val="003B261A"/>
    <w:rsid w:val="003C112B"/>
    <w:rsid w:val="003C7C6B"/>
    <w:rsid w:val="003D4B45"/>
    <w:rsid w:val="003E0540"/>
    <w:rsid w:val="003E0F62"/>
    <w:rsid w:val="003E3295"/>
    <w:rsid w:val="003E6E29"/>
    <w:rsid w:val="003F1077"/>
    <w:rsid w:val="003F15B9"/>
    <w:rsid w:val="003F65BA"/>
    <w:rsid w:val="003F71FE"/>
    <w:rsid w:val="00400479"/>
    <w:rsid w:val="00410ABE"/>
    <w:rsid w:val="00412527"/>
    <w:rsid w:val="0042558D"/>
    <w:rsid w:val="0042597C"/>
    <w:rsid w:val="00432678"/>
    <w:rsid w:val="0043294D"/>
    <w:rsid w:val="00440DFD"/>
    <w:rsid w:val="00444CFF"/>
    <w:rsid w:val="0046146C"/>
    <w:rsid w:val="00465C37"/>
    <w:rsid w:val="004669D5"/>
    <w:rsid w:val="0047175A"/>
    <w:rsid w:val="00477FA5"/>
    <w:rsid w:val="004835B8"/>
    <w:rsid w:val="004848E2"/>
    <w:rsid w:val="0049267E"/>
    <w:rsid w:val="004A2B2E"/>
    <w:rsid w:val="004B0616"/>
    <w:rsid w:val="004B07B5"/>
    <w:rsid w:val="004B0EDC"/>
    <w:rsid w:val="004C0BFB"/>
    <w:rsid w:val="004D15CC"/>
    <w:rsid w:val="00501AC4"/>
    <w:rsid w:val="005042AC"/>
    <w:rsid w:val="00505322"/>
    <w:rsid w:val="005243B2"/>
    <w:rsid w:val="00533CCF"/>
    <w:rsid w:val="00534682"/>
    <w:rsid w:val="00537681"/>
    <w:rsid w:val="00555048"/>
    <w:rsid w:val="00555556"/>
    <w:rsid w:val="00557805"/>
    <w:rsid w:val="00562C56"/>
    <w:rsid w:val="00565023"/>
    <w:rsid w:val="005709BC"/>
    <w:rsid w:val="0057134C"/>
    <w:rsid w:val="005770E9"/>
    <w:rsid w:val="00584652"/>
    <w:rsid w:val="00585D76"/>
    <w:rsid w:val="0059593E"/>
    <w:rsid w:val="00597F61"/>
    <w:rsid w:val="005A7CCE"/>
    <w:rsid w:val="005C4AC4"/>
    <w:rsid w:val="005D4EEA"/>
    <w:rsid w:val="005E4245"/>
    <w:rsid w:val="00612539"/>
    <w:rsid w:val="006151C6"/>
    <w:rsid w:val="00650ABC"/>
    <w:rsid w:val="006559FB"/>
    <w:rsid w:val="00665D13"/>
    <w:rsid w:val="00670B2D"/>
    <w:rsid w:val="00677FB5"/>
    <w:rsid w:val="00680CA4"/>
    <w:rsid w:val="00680F90"/>
    <w:rsid w:val="00681689"/>
    <w:rsid w:val="006920FB"/>
    <w:rsid w:val="006A7501"/>
    <w:rsid w:val="006B18FE"/>
    <w:rsid w:val="006B695A"/>
    <w:rsid w:val="006B7718"/>
    <w:rsid w:val="006C16BA"/>
    <w:rsid w:val="006C20C1"/>
    <w:rsid w:val="006C53BC"/>
    <w:rsid w:val="006D4159"/>
    <w:rsid w:val="006E4854"/>
    <w:rsid w:val="006F21C8"/>
    <w:rsid w:val="006F6412"/>
    <w:rsid w:val="00714002"/>
    <w:rsid w:val="00717AF0"/>
    <w:rsid w:val="007352AE"/>
    <w:rsid w:val="00753391"/>
    <w:rsid w:val="007558D1"/>
    <w:rsid w:val="007562A1"/>
    <w:rsid w:val="00757BA7"/>
    <w:rsid w:val="007622B7"/>
    <w:rsid w:val="007723BC"/>
    <w:rsid w:val="00773151"/>
    <w:rsid w:val="007743E4"/>
    <w:rsid w:val="00782DC7"/>
    <w:rsid w:val="007936D2"/>
    <w:rsid w:val="0079406E"/>
    <w:rsid w:val="00795848"/>
    <w:rsid w:val="007A397E"/>
    <w:rsid w:val="007B4A31"/>
    <w:rsid w:val="007B5ED4"/>
    <w:rsid w:val="007C345A"/>
    <w:rsid w:val="007C65BF"/>
    <w:rsid w:val="007C6CB9"/>
    <w:rsid w:val="007D3215"/>
    <w:rsid w:val="007D512B"/>
    <w:rsid w:val="007D7DAF"/>
    <w:rsid w:val="007E58AB"/>
    <w:rsid w:val="007E692B"/>
    <w:rsid w:val="007E7D71"/>
    <w:rsid w:val="007F2F90"/>
    <w:rsid w:val="007F435F"/>
    <w:rsid w:val="0080154C"/>
    <w:rsid w:val="008032F4"/>
    <w:rsid w:val="00806702"/>
    <w:rsid w:val="00815BE4"/>
    <w:rsid w:val="00820505"/>
    <w:rsid w:val="00834060"/>
    <w:rsid w:val="00834B5C"/>
    <w:rsid w:val="00837F55"/>
    <w:rsid w:val="008421D4"/>
    <w:rsid w:val="0085669B"/>
    <w:rsid w:val="00860A8B"/>
    <w:rsid w:val="008679F2"/>
    <w:rsid w:val="008824B6"/>
    <w:rsid w:val="00884665"/>
    <w:rsid w:val="00884872"/>
    <w:rsid w:val="0089782B"/>
    <w:rsid w:val="008A00D7"/>
    <w:rsid w:val="008A5C98"/>
    <w:rsid w:val="008B0D3F"/>
    <w:rsid w:val="008B1DE4"/>
    <w:rsid w:val="008B6418"/>
    <w:rsid w:val="008B6A82"/>
    <w:rsid w:val="008B75CE"/>
    <w:rsid w:val="008C057C"/>
    <w:rsid w:val="008D225E"/>
    <w:rsid w:val="008E4D14"/>
    <w:rsid w:val="008F1F74"/>
    <w:rsid w:val="00905EF7"/>
    <w:rsid w:val="0090739C"/>
    <w:rsid w:val="00913912"/>
    <w:rsid w:val="0092118E"/>
    <w:rsid w:val="009231AC"/>
    <w:rsid w:val="00930DFE"/>
    <w:rsid w:val="009379FC"/>
    <w:rsid w:val="00941881"/>
    <w:rsid w:val="00950999"/>
    <w:rsid w:val="00953EE2"/>
    <w:rsid w:val="009606B5"/>
    <w:rsid w:val="00983735"/>
    <w:rsid w:val="00985A23"/>
    <w:rsid w:val="009925E0"/>
    <w:rsid w:val="00995B2A"/>
    <w:rsid w:val="00996F65"/>
    <w:rsid w:val="009A3ECE"/>
    <w:rsid w:val="009A6C24"/>
    <w:rsid w:val="009B4F7F"/>
    <w:rsid w:val="009B5701"/>
    <w:rsid w:val="009B71A6"/>
    <w:rsid w:val="009D12E7"/>
    <w:rsid w:val="009D75C2"/>
    <w:rsid w:val="009E0104"/>
    <w:rsid w:val="009E43AB"/>
    <w:rsid w:val="009E4AE9"/>
    <w:rsid w:val="009E69D1"/>
    <w:rsid w:val="009E79D5"/>
    <w:rsid w:val="00A06B53"/>
    <w:rsid w:val="00A177DA"/>
    <w:rsid w:val="00A219A1"/>
    <w:rsid w:val="00A258E5"/>
    <w:rsid w:val="00A2699E"/>
    <w:rsid w:val="00A4114C"/>
    <w:rsid w:val="00A42401"/>
    <w:rsid w:val="00A53A0D"/>
    <w:rsid w:val="00A562AD"/>
    <w:rsid w:val="00A60B5C"/>
    <w:rsid w:val="00A63ADD"/>
    <w:rsid w:val="00A72BA0"/>
    <w:rsid w:val="00A74452"/>
    <w:rsid w:val="00A83464"/>
    <w:rsid w:val="00A842B2"/>
    <w:rsid w:val="00A86B4A"/>
    <w:rsid w:val="00AA5CA2"/>
    <w:rsid w:val="00AA5D86"/>
    <w:rsid w:val="00AA6035"/>
    <w:rsid w:val="00AB20F9"/>
    <w:rsid w:val="00AB2B0D"/>
    <w:rsid w:val="00AE5767"/>
    <w:rsid w:val="00AF5A61"/>
    <w:rsid w:val="00AF7F49"/>
    <w:rsid w:val="00B00456"/>
    <w:rsid w:val="00B040C9"/>
    <w:rsid w:val="00B0725F"/>
    <w:rsid w:val="00B07758"/>
    <w:rsid w:val="00B36C6F"/>
    <w:rsid w:val="00B47339"/>
    <w:rsid w:val="00B5096A"/>
    <w:rsid w:val="00B5475C"/>
    <w:rsid w:val="00B6275D"/>
    <w:rsid w:val="00B71913"/>
    <w:rsid w:val="00B80DCD"/>
    <w:rsid w:val="00B93C08"/>
    <w:rsid w:val="00B95918"/>
    <w:rsid w:val="00BA09B4"/>
    <w:rsid w:val="00BB1901"/>
    <w:rsid w:val="00BB2C2E"/>
    <w:rsid w:val="00BB7C94"/>
    <w:rsid w:val="00BD0A5D"/>
    <w:rsid w:val="00BE671E"/>
    <w:rsid w:val="00C02070"/>
    <w:rsid w:val="00C048BB"/>
    <w:rsid w:val="00C1484B"/>
    <w:rsid w:val="00C22459"/>
    <w:rsid w:val="00C23350"/>
    <w:rsid w:val="00C3256E"/>
    <w:rsid w:val="00C327EE"/>
    <w:rsid w:val="00C378BC"/>
    <w:rsid w:val="00C57167"/>
    <w:rsid w:val="00C66822"/>
    <w:rsid w:val="00C66BA3"/>
    <w:rsid w:val="00C76859"/>
    <w:rsid w:val="00C97994"/>
    <w:rsid w:val="00CA2978"/>
    <w:rsid w:val="00CA3968"/>
    <w:rsid w:val="00CB4200"/>
    <w:rsid w:val="00CB4359"/>
    <w:rsid w:val="00CC1009"/>
    <w:rsid w:val="00CC1B9A"/>
    <w:rsid w:val="00CC1BC3"/>
    <w:rsid w:val="00CC1C8F"/>
    <w:rsid w:val="00CC3E70"/>
    <w:rsid w:val="00CD73DB"/>
    <w:rsid w:val="00CE1AE2"/>
    <w:rsid w:val="00CF2118"/>
    <w:rsid w:val="00CF2414"/>
    <w:rsid w:val="00CF4F8A"/>
    <w:rsid w:val="00CF69F4"/>
    <w:rsid w:val="00D07C62"/>
    <w:rsid w:val="00D23637"/>
    <w:rsid w:val="00D468FF"/>
    <w:rsid w:val="00D57267"/>
    <w:rsid w:val="00D618CC"/>
    <w:rsid w:val="00D62109"/>
    <w:rsid w:val="00D62A45"/>
    <w:rsid w:val="00D73833"/>
    <w:rsid w:val="00D73C81"/>
    <w:rsid w:val="00D748CE"/>
    <w:rsid w:val="00D75C7D"/>
    <w:rsid w:val="00D84A74"/>
    <w:rsid w:val="00D94882"/>
    <w:rsid w:val="00DB05C5"/>
    <w:rsid w:val="00DB07D5"/>
    <w:rsid w:val="00DB3840"/>
    <w:rsid w:val="00DB40E3"/>
    <w:rsid w:val="00DB4B9E"/>
    <w:rsid w:val="00DB5251"/>
    <w:rsid w:val="00DC477B"/>
    <w:rsid w:val="00DC6C74"/>
    <w:rsid w:val="00DD1ED5"/>
    <w:rsid w:val="00DD2882"/>
    <w:rsid w:val="00DD5B70"/>
    <w:rsid w:val="00DD7E0B"/>
    <w:rsid w:val="00DE480F"/>
    <w:rsid w:val="00DE564C"/>
    <w:rsid w:val="00DF29EA"/>
    <w:rsid w:val="00E04CB4"/>
    <w:rsid w:val="00E05EF3"/>
    <w:rsid w:val="00E11FA4"/>
    <w:rsid w:val="00E1405F"/>
    <w:rsid w:val="00E1765F"/>
    <w:rsid w:val="00E20089"/>
    <w:rsid w:val="00E215E0"/>
    <w:rsid w:val="00E24030"/>
    <w:rsid w:val="00E32E05"/>
    <w:rsid w:val="00E7479C"/>
    <w:rsid w:val="00E85991"/>
    <w:rsid w:val="00E94370"/>
    <w:rsid w:val="00EA3FD1"/>
    <w:rsid w:val="00EA7701"/>
    <w:rsid w:val="00EB0A68"/>
    <w:rsid w:val="00EB47C2"/>
    <w:rsid w:val="00EC2D27"/>
    <w:rsid w:val="00EC4140"/>
    <w:rsid w:val="00EC6DA7"/>
    <w:rsid w:val="00ED1C7A"/>
    <w:rsid w:val="00ED4B52"/>
    <w:rsid w:val="00ED6FF4"/>
    <w:rsid w:val="00EE1DD0"/>
    <w:rsid w:val="00EE40DD"/>
    <w:rsid w:val="00EE57CB"/>
    <w:rsid w:val="00EE6827"/>
    <w:rsid w:val="00EE7A0D"/>
    <w:rsid w:val="00EF4C7E"/>
    <w:rsid w:val="00EF5E3F"/>
    <w:rsid w:val="00EF7B58"/>
    <w:rsid w:val="00F02515"/>
    <w:rsid w:val="00F0277D"/>
    <w:rsid w:val="00F04613"/>
    <w:rsid w:val="00F05646"/>
    <w:rsid w:val="00F12ABF"/>
    <w:rsid w:val="00F147EB"/>
    <w:rsid w:val="00F17DE3"/>
    <w:rsid w:val="00F27873"/>
    <w:rsid w:val="00F30328"/>
    <w:rsid w:val="00F32BDD"/>
    <w:rsid w:val="00F441E7"/>
    <w:rsid w:val="00F478F2"/>
    <w:rsid w:val="00F50743"/>
    <w:rsid w:val="00F612A0"/>
    <w:rsid w:val="00F62F93"/>
    <w:rsid w:val="00F70C1E"/>
    <w:rsid w:val="00F71CF4"/>
    <w:rsid w:val="00F76BCF"/>
    <w:rsid w:val="00F83F48"/>
    <w:rsid w:val="00F85AA7"/>
    <w:rsid w:val="00F91878"/>
    <w:rsid w:val="00F952AC"/>
    <w:rsid w:val="00FB3DA9"/>
    <w:rsid w:val="00FC6CA4"/>
    <w:rsid w:val="00FC6D8E"/>
    <w:rsid w:val="00FD18BA"/>
    <w:rsid w:val="00FD7DFF"/>
    <w:rsid w:val="00FF2ACB"/>
    <w:rsid w:val="00FF4F66"/>
  </w:rsids>
  <m:mathPr>
    <m:mathFont m:val="Impact"/>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73"/>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6B7718"/>
    <w:pPr>
      <w:ind w:left="720"/>
      <w:contextualSpacing/>
    </w:pPr>
  </w:style>
  <w:style w:type="character" w:styleId="Hipervnculo">
    <w:name w:val="Hyperlink"/>
    <w:basedOn w:val="Fuentedeprrafopredeter"/>
    <w:uiPriority w:val="99"/>
    <w:unhideWhenUsed/>
    <w:rsid w:val="00505322"/>
    <w:rPr>
      <w:color w:val="0000FF" w:themeColor="hyperlink"/>
      <w:u w:val="single"/>
    </w:rPr>
  </w:style>
  <w:style w:type="paragraph" w:styleId="Textonotapie">
    <w:name w:val="footnote text"/>
    <w:basedOn w:val="Normal"/>
    <w:link w:val="TextonotapieCar"/>
    <w:semiHidden/>
    <w:unhideWhenUsed/>
    <w:rsid w:val="00505322"/>
    <w:pPr>
      <w:spacing w:after="0" w:line="240" w:lineRule="auto"/>
    </w:pPr>
    <w:rPr>
      <w:sz w:val="20"/>
      <w:szCs w:val="20"/>
    </w:rPr>
  </w:style>
  <w:style w:type="character" w:customStyle="1" w:styleId="TextonotapieCar">
    <w:name w:val="Texto nota pie Car"/>
    <w:basedOn w:val="Fuentedeprrafopredeter"/>
    <w:link w:val="Textonotapie"/>
    <w:semiHidden/>
    <w:rsid w:val="00505322"/>
    <w:rPr>
      <w:sz w:val="20"/>
      <w:szCs w:val="20"/>
    </w:rPr>
  </w:style>
  <w:style w:type="character" w:styleId="Refdenotaalpie">
    <w:name w:val="footnote reference"/>
    <w:basedOn w:val="Fuentedeprrafopredeter"/>
    <w:semiHidden/>
    <w:unhideWhenUsed/>
    <w:rsid w:val="00505322"/>
    <w:rPr>
      <w:vertAlign w:val="superscript"/>
    </w:rPr>
  </w:style>
  <w:style w:type="paragraph" w:styleId="Sangradetdecuerpo">
    <w:name w:val="Body Text Indent"/>
    <w:basedOn w:val="Normal"/>
    <w:link w:val="SangradetdecuerpoCar"/>
    <w:rsid w:val="00C57167"/>
    <w:pPr>
      <w:spacing w:before="240" w:after="120" w:line="360" w:lineRule="auto"/>
      <w:jc w:val="both"/>
    </w:pPr>
    <w:rPr>
      <w:rFonts w:ascii="Bookman Old Style" w:eastAsia="Times New Roman" w:hAnsi="Bookman Old Style" w:cs="Times New Roman"/>
      <w:sz w:val="20"/>
      <w:szCs w:val="20"/>
      <w:lang w:eastAsia="es-ES"/>
    </w:rPr>
  </w:style>
  <w:style w:type="character" w:customStyle="1" w:styleId="SangradetdecuerpoCar">
    <w:name w:val="Sangría de t. de cuerpo Car"/>
    <w:basedOn w:val="Fuentedeprrafopredeter"/>
    <w:link w:val="Sangradetdecuerpo"/>
    <w:rsid w:val="00C57167"/>
    <w:rPr>
      <w:rFonts w:ascii="Bookman Old Style" w:eastAsia="Times New Roman" w:hAnsi="Bookman Old Style" w:cs="Times New Roman"/>
      <w:sz w:val="20"/>
      <w:szCs w:val="20"/>
      <w:lang w:eastAsia="es-ES"/>
    </w:rPr>
  </w:style>
  <w:style w:type="character" w:styleId="Hipervnculovisitado">
    <w:name w:val="FollowedHyperlink"/>
    <w:basedOn w:val="Fuentedeprrafopredeter"/>
    <w:uiPriority w:val="99"/>
    <w:semiHidden/>
    <w:unhideWhenUsed/>
    <w:rsid w:val="00EC4140"/>
    <w:rPr>
      <w:color w:val="800080" w:themeColor="followedHyperlink"/>
      <w:u w:val="single"/>
    </w:rPr>
  </w:style>
  <w:style w:type="paragraph" w:styleId="NormalWeb">
    <w:name w:val="Normal (Web)"/>
    <w:basedOn w:val="Normal"/>
    <w:uiPriority w:val="99"/>
    <w:unhideWhenUsed/>
    <w:rsid w:val="0090739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resumen">
    <w:name w:val="resumen"/>
    <w:basedOn w:val="Normal"/>
    <w:rsid w:val="0090739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egrita">
    <w:name w:val="negrita"/>
    <w:basedOn w:val="Fuentedeprrafopredeter"/>
    <w:rsid w:val="0090739C"/>
  </w:style>
  <w:style w:type="paragraph" w:styleId="Textodeglobo">
    <w:name w:val="Balloon Text"/>
    <w:basedOn w:val="Normal"/>
    <w:link w:val="TextodegloboCar"/>
    <w:uiPriority w:val="99"/>
    <w:semiHidden/>
    <w:unhideWhenUsed/>
    <w:rsid w:val="00907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39C"/>
    <w:rPr>
      <w:rFonts w:ascii="Tahoma" w:hAnsi="Tahoma" w:cs="Tahoma"/>
      <w:sz w:val="16"/>
      <w:szCs w:val="16"/>
    </w:rPr>
  </w:style>
  <w:style w:type="paragraph" w:customStyle="1" w:styleId="Default">
    <w:name w:val="Default"/>
    <w:rsid w:val="004669D5"/>
    <w:pPr>
      <w:autoSpaceDE w:val="0"/>
      <w:autoSpaceDN w:val="0"/>
      <w:adjustRightInd w:val="0"/>
      <w:spacing w:after="0" w:line="240" w:lineRule="auto"/>
    </w:pPr>
    <w:rPr>
      <w:rFonts w:ascii="Tahoma" w:hAnsi="Tahoma" w:cs="Tahoma"/>
      <w:color w:val="000000"/>
      <w:sz w:val="24"/>
      <w:szCs w:val="24"/>
    </w:rPr>
  </w:style>
  <w:style w:type="paragraph" w:customStyle="1" w:styleId="justificado">
    <w:name w:val="justificado"/>
    <w:basedOn w:val="Normal"/>
    <w:rsid w:val="008032F4"/>
    <w:pPr>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0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52D"/>
  </w:style>
  <w:style w:type="paragraph" w:styleId="Piedepgina">
    <w:name w:val="footer"/>
    <w:basedOn w:val="Normal"/>
    <w:link w:val="PiedepginaCar"/>
    <w:uiPriority w:val="99"/>
    <w:unhideWhenUsed/>
    <w:rsid w:val="00010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52D"/>
  </w:style>
  <w:style w:type="character" w:styleId="Textoennegrita">
    <w:name w:val="Strong"/>
    <w:basedOn w:val="Fuentedeprrafopredeter"/>
    <w:uiPriority w:val="22"/>
    <w:qFormat/>
    <w:rsid w:val="00DD7E0B"/>
    <w:rPr>
      <w:b/>
      <w:bCs/>
    </w:rPr>
  </w:style>
  <w:style w:type="paragraph" w:styleId="Textosinformato">
    <w:name w:val="Plain Text"/>
    <w:basedOn w:val="Normal"/>
    <w:link w:val="TextosinformatoCar"/>
    <w:uiPriority w:val="99"/>
    <w:semiHidden/>
    <w:unhideWhenUsed/>
    <w:rsid w:val="007D51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D512B"/>
    <w:rPr>
      <w:rFonts w:ascii="Calibri" w:hAnsi="Calibri"/>
      <w:szCs w:val="21"/>
    </w:rPr>
  </w:style>
  <w:style w:type="table" w:styleId="Tablaconcuadrcula">
    <w:name w:val="Table Grid"/>
    <w:basedOn w:val="Tablanormal"/>
    <w:uiPriority w:val="59"/>
    <w:rsid w:val="00E2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7718"/>
    <w:pPr>
      <w:ind w:left="720"/>
      <w:contextualSpacing/>
    </w:pPr>
  </w:style>
  <w:style w:type="character" w:styleId="Hipervnculo">
    <w:name w:val="Hyperlink"/>
    <w:basedOn w:val="Fuentedeprrafopredeter"/>
    <w:uiPriority w:val="99"/>
    <w:unhideWhenUsed/>
    <w:rsid w:val="00505322"/>
    <w:rPr>
      <w:color w:val="0000FF" w:themeColor="hyperlink"/>
      <w:u w:val="single"/>
    </w:rPr>
  </w:style>
  <w:style w:type="paragraph" w:styleId="Textonotapie">
    <w:name w:val="footnote text"/>
    <w:basedOn w:val="Normal"/>
    <w:link w:val="TextonotapieCar"/>
    <w:semiHidden/>
    <w:unhideWhenUsed/>
    <w:rsid w:val="00505322"/>
    <w:pPr>
      <w:spacing w:after="0" w:line="240" w:lineRule="auto"/>
    </w:pPr>
    <w:rPr>
      <w:sz w:val="20"/>
      <w:szCs w:val="20"/>
    </w:rPr>
  </w:style>
  <w:style w:type="character" w:customStyle="1" w:styleId="TextonotapieCar">
    <w:name w:val="Texto nota pie Car"/>
    <w:basedOn w:val="Fuentedeprrafopredeter"/>
    <w:link w:val="Textonotapie"/>
    <w:semiHidden/>
    <w:rsid w:val="00505322"/>
    <w:rPr>
      <w:sz w:val="20"/>
      <w:szCs w:val="20"/>
    </w:rPr>
  </w:style>
  <w:style w:type="character" w:styleId="Refdenotaalpie">
    <w:name w:val="footnote reference"/>
    <w:basedOn w:val="Fuentedeprrafopredeter"/>
    <w:semiHidden/>
    <w:unhideWhenUsed/>
    <w:rsid w:val="00505322"/>
    <w:rPr>
      <w:vertAlign w:val="superscript"/>
    </w:rPr>
  </w:style>
  <w:style w:type="paragraph" w:styleId="Sangradetextonormal">
    <w:name w:val="Body Text Indent"/>
    <w:basedOn w:val="Normal"/>
    <w:link w:val="SangradetextonormalCar"/>
    <w:rsid w:val="00C57167"/>
    <w:pPr>
      <w:spacing w:before="240" w:after="120" w:line="360" w:lineRule="auto"/>
      <w:jc w:val="both"/>
    </w:pPr>
    <w:rPr>
      <w:rFonts w:ascii="Bookman Old Style" w:eastAsia="Times New Roman" w:hAnsi="Bookman Old Style" w:cs="Times New Roman"/>
      <w:sz w:val="20"/>
      <w:szCs w:val="20"/>
      <w:lang w:eastAsia="es-ES"/>
    </w:rPr>
  </w:style>
  <w:style w:type="character" w:customStyle="1" w:styleId="SangradetextonormalCar">
    <w:name w:val="Sangría de texto normal Car"/>
    <w:basedOn w:val="Fuentedeprrafopredeter"/>
    <w:link w:val="Sangradetextonormal"/>
    <w:rsid w:val="00C57167"/>
    <w:rPr>
      <w:rFonts w:ascii="Bookman Old Style" w:eastAsia="Times New Roman" w:hAnsi="Bookman Old Style" w:cs="Times New Roman"/>
      <w:sz w:val="20"/>
      <w:szCs w:val="20"/>
      <w:lang w:eastAsia="es-ES"/>
    </w:rPr>
  </w:style>
  <w:style w:type="character" w:styleId="Hipervnculovisitado">
    <w:name w:val="FollowedHyperlink"/>
    <w:basedOn w:val="Fuentedeprrafopredeter"/>
    <w:uiPriority w:val="99"/>
    <w:semiHidden/>
    <w:unhideWhenUsed/>
    <w:rsid w:val="00EC4140"/>
    <w:rPr>
      <w:color w:val="800080" w:themeColor="followedHyperlink"/>
      <w:u w:val="single"/>
    </w:rPr>
  </w:style>
  <w:style w:type="paragraph" w:styleId="NormalWeb">
    <w:name w:val="Normal (Web)"/>
    <w:basedOn w:val="Normal"/>
    <w:uiPriority w:val="99"/>
    <w:unhideWhenUsed/>
    <w:rsid w:val="0090739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resumen">
    <w:name w:val="resumen"/>
    <w:basedOn w:val="Normal"/>
    <w:rsid w:val="0090739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egrita">
    <w:name w:val="negrita"/>
    <w:basedOn w:val="Fuentedeprrafopredeter"/>
    <w:rsid w:val="0090739C"/>
  </w:style>
  <w:style w:type="paragraph" w:styleId="Textodeglobo">
    <w:name w:val="Balloon Text"/>
    <w:basedOn w:val="Normal"/>
    <w:link w:val="TextodegloboCar"/>
    <w:uiPriority w:val="99"/>
    <w:semiHidden/>
    <w:unhideWhenUsed/>
    <w:rsid w:val="00907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39C"/>
    <w:rPr>
      <w:rFonts w:ascii="Tahoma" w:hAnsi="Tahoma" w:cs="Tahoma"/>
      <w:sz w:val="16"/>
      <w:szCs w:val="16"/>
    </w:rPr>
  </w:style>
  <w:style w:type="paragraph" w:customStyle="1" w:styleId="Default">
    <w:name w:val="Default"/>
    <w:rsid w:val="004669D5"/>
    <w:pPr>
      <w:autoSpaceDE w:val="0"/>
      <w:autoSpaceDN w:val="0"/>
      <w:adjustRightInd w:val="0"/>
      <w:spacing w:after="0" w:line="240" w:lineRule="auto"/>
    </w:pPr>
    <w:rPr>
      <w:rFonts w:ascii="Tahoma" w:hAnsi="Tahoma" w:cs="Tahoma"/>
      <w:color w:val="000000"/>
      <w:sz w:val="24"/>
      <w:szCs w:val="24"/>
    </w:rPr>
  </w:style>
  <w:style w:type="paragraph" w:customStyle="1" w:styleId="justificado">
    <w:name w:val="justificado"/>
    <w:basedOn w:val="Normal"/>
    <w:rsid w:val="008032F4"/>
    <w:pPr>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0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52D"/>
  </w:style>
  <w:style w:type="paragraph" w:styleId="Piedepgina">
    <w:name w:val="footer"/>
    <w:basedOn w:val="Normal"/>
    <w:link w:val="PiedepginaCar"/>
    <w:uiPriority w:val="99"/>
    <w:unhideWhenUsed/>
    <w:rsid w:val="00010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52D"/>
  </w:style>
  <w:style w:type="character" w:styleId="Textoennegrita">
    <w:name w:val="Strong"/>
    <w:basedOn w:val="Fuentedeprrafopredeter"/>
    <w:uiPriority w:val="22"/>
    <w:qFormat/>
    <w:rsid w:val="00DD7E0B"/>
    <w:rPr>
      <w:b/>
      <w:bCs/>
    </w:rPr>
  </w:style>
  <w:style w:type="paragraph" w:styleId="Textosinformato">
    <w:name w:val="Plain Text"/>
    <w:basedOn w:val="Normal"/>
    <w:link w:val="TextosinformatoCar"/>
    <w:uiPriority w:val="99"/>
    <w:semiHidden/>
    <w:unhideWhenUsed/>
    <w:rsid w:val="007D51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D512B"/>
    <w:rPr>
      <w:rFonts w:ascii="Calibri" w:hAnsi="Calibri"/>
      <w:szCs w:val="21"/>
    </w:rPr>
  </w:style>
  <w:style w:type="table" w:styleId="Tablaconcuadrcula">
    <w:name w:val="Table Grid"/>
    <w:basedOn w:val="Tablanormal"/>
    <w:uiPriority w:val="59"/>
    <w:rsid w:val="00E2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2375">
      <w:bodyDiv w:val="1"/>
      <w:marLeft w:val="0"/>
      <w:marRight w:val="0"/>
      <w:marTop w:val="0"/>
      <w:marBottom w:val="0"/>
      <w:divBdr>
        <w:top w:val="none" w:sz="0" w:space="0" w:color="auto"/>
        <w:left w:val="none" w:sz="0" w:space="0" w:color="auto"/>
        <w:bottom w:val="none" w:sz="0" w:space="0" w:color="auto"/>
        <w:right w:val="none" w:sz="0" w:space="0" w:color="auto"/>
      </w:divBdr>
      <w:divsChild>
        <w:div w:id="894895688">
          <w:marLeft w:val="0"/>
          <w:marRight w:val="0"/>
          <w:marTop w:val="0"/>
          <w:marBottom w:val="0"/>
          <w:divBdr>
            <w:top w:val="single" w:sz="6" w:space="0" w:color="FFFFFF"/>
            <w:left w:val="single" w:sz="6" w:space="11" w:color="FFFFFF"/>
            <w:bottom w:val="single" w:sz="6" w:space="0" w:color="FFFFFF"/>
            <w:right w:val="single" w:sz="6" w:space="11" w:color="FFFFFF"/>
          </w:divBdr>
          <w:divsChild>
            <w:div w:id="890580760">
              <w:marLeft w:val="0"/>
              <w:marRight w:val="0"/>
              <w:marTop w:val="0"/>
              <w:marBottom w:val="0"/>
              <w:divBdr>
                <w:top w:val="none" w:sz="0" w:space="0" w:color="auto"/>
                <w:left w:val="none" w:sz="0" w:space="0" w:color="auto"/>
                <w:bottom w:val="none" w:sz="0" w:space="0" w:color="auto"/>
                <w:right w:val="none" w:sz="0" w:space="0" w:color="auto"/>
              </w:divBdr>
              <w:divsChild>
                <w:div w:id="607659132">
                  <w:marLeft w:val="0"/>
                  <w:marRight w:val="0"/>
                  <w:marTop w:val="0"/>
                  <w:marBottom w:val="0"/>
                  <w:divBdr>
                    <w:top w:val="none" w:sz="0" w:space="0" w:color="auto"/>
                    <w:left w:val="none" w:sz="0" w:space="0" w:color="auto"/>
                    <w:bottom w:val="none" w:sz="0" w:space="0" w:color="auto"/>
                    <w:right w:val="none" w:sz="0" w:space="0" w:color="auto"/>
                  </w:divBdr>
                  <w:divsChild>
                    <w:div w:id="1867253281">
                      <w:marLeft w:val="0"/>
                      <w:marRight w:val="0"/>
                      <w:marTop w:val="0"/>
                      <w:marBottom w:val="0"/>
                      <w:divBdr>
                        <w:top w:val="none" w:sz="0" w:space="0" w:color="auto"/>
                        <w:left w:val="none" w:sz="0" w:space="0" w:color="auto"/>
                        <w:bottom w:val="none" w:sz="0" w:space="0" w:color="auto"/>
                        <w:right w:val="none" w:sz="0" w:space="0" w:color="auto"/>
                      </w:divBdr>
                      <w:divsChild>
                        <w:div w:id="1647274214">
                          <w:marLeft w:val="0"/>
                          <w:marRight w:val="0"/>
                          <w:marTop w:val="0"/>
                          <w:marBottom w:val="0"/>
                          <w:divBdr>
                            <w:top w:val="none" w:sz="0" w:space="0" w:color="auto"/>
                            <w:left w:val="none" w:sz="0" w:space="0" w:color="auto"/>
                            <w:bottom w:val="none" w:sz="0" w:space="0" w:color="auto"/>
                            <w:right w:val="none" w:sz="0" w:space="0" w:color="auto"/>
                          </w:divBdr>
                          <w:divsChild>
                            <w:div w:id="1334797051">
                              <w:marLeft w:val="0"/>
                              <w:marRight w:val="0"/>
                              <w:marTop w:val="0"/>
                              <w:marBottom w:val="0"/>
                              <w:divBdr>
                                <w:top w:val="none" w:sz="0" w:space="0" w:color="auto"/>
                                <w:left w:val="none" w:sz="0" w:space="0" w:color="auto"/>
                                <w:bottom w:val="none" w:sz="0" w:space="0" w:color="auto"/>
                                <w:right w:val="none" w:sz="0" w:space="0" w:color="auto"/>
                              </w:divBdr>
                              <w:divsChild>
                                <w:div w:id="2024818471">
                                  <w:marLeft w:val="0"/>
                                  <w:marRight w:val="0"/>
                                  <w:marTop w:val="0"/>
                                  <w:marBottom w:val="0"/>
                                  <w:divBdr>
                                    <w:top w:val="none" w:sz="0" w:space="0" w:color="auto"/>
                                    <w:left w:val="none" w:sz="0" w:space="0" w:color="auto"/>
                                    <w:bottom w:val="none" w:sz="0" w:space="0" w:color="auto"/>
                                    <w:right w:val="none" w:sz="0" w:space="0" w:color="auto"/>
                                  </w:divBdr>
                                  <w:divsChild>
                                    <w:div w:id="1819419920">
                                      <w:marLeft w:val="0"/>
                                      <w:marRight w:val="0"/>
                                      <w:marTop w:val="0"/>
                                      <w:marBottom w:val="0"/>
                                      <w:divBdr>
                                        <w:top w:val="none" w:sz="0" w:space="0" w:color="auto"/>
                                        <w:left w:val="none" w:sz="0" w:space="0" w:color="auto"/>
                                        <w:bottom w:val="none" w:sz="0" w:space="0" w:color="auto"/>
                                        <w:right w:val="none" w:sz="0" w:space="0" w:color="auto"/>
                                      </w:divBdr>
                                      <w:divsChild>
                                        <w:div w:id="372734720">
                                          <w:marLeft w:val="0"/>
                                          <w:marRight w:val="150"/>
                                          <w:marTop w:val="0"/>
                                          <w:marBottom w:val="0"/>
                                          <w:divBdr>
                                            <w:top w:val="none" w:sz="0" w:space="0" w:color="auto"/>
                                            <w:left w:val="none" w:sz="0" w:space="0" w:color="auto"/>
                                            <w:bottom w:val="none" w:sz="0" w:space="0" w:color="auto"/>
                                            <w:right w:val="none" w:sz="0" w:space="0" w:color="auto"/>
                                          </w:divBdr>
                                          <w:divsChild>
                                            <w:div w:id="5513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56868">
      <w:bodyDiv w:val="1"/>
      <w:marLeft w:val="0"/>
      <w:marRight w:val="0"/>
      <w:marTop w:val="0"/>
      <w:marBottom w:val="0"/>
      <w:divBdr>
        <w:top w:val="none" w:sz="0" w:space="0" w:color="auto"/>
        <w:left w:val="none" w:sz="0" w:space="0" w:color="auto"/>
        <w:bottom w:val="none" w:sz="0" w:space="0" w:color="auto"/>
        <w:right w:val="none" w:sz="0" w:space="0" w:color="auto"/>
      </w:divBdr>
    </w:div>
    <w:div w:id="152377364">
      <w:bodyDiv w:val="1"/>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273681235">
              <w:marLeft w:val="0"/>
              <w:marRight w:val="0"/>
              <w:marTop w:val="0"/>
              <w:marBottom w:val="0"/>
              <w:divBdr>
                <w:top w:val="none" w:sz="0" w:space="0" w:color="auto"/>
                <w:left w:val="none" w:sz="0" w:space="0" w:color="auto"/>
                <w:bottom w:val="none" w:sz="0" w:space="0" w:color="auto"/>
                <w:right w:val="none" w:sz="0" w:space="0" w:color="auto"/>
              </w:divBdr>
              <w:divsChild>
                <w:div w:id="510609660">
                  <w:marLeft w:val="0"/>
                  <w:marRight w:val="0"/>
                  <w:marTop w:val="0"/>
                  <w:marBottom w:val="0"/>
                  <w:divBdr>
                    <w:top w:val="none" w:sz="0" w:space="0" w:color="auto"/>
                    <w:left w:val="none" w:sz="0" w:space="0" w:color="auto"/>
                    <w:bottom w:val="none" w:sz="0" w:space="0" w:color="auto"/>
                    <w:right w:val="none" w:sz="0" w:space="0" w:color="auto"/>
                  </w:divBdr>
                  <w:divsChild>
                    <w:div w:id="1741441047">
                      <w:marLeft w:val="0"/>
                      <w:marRight w:val="0"/>
                      <w:marTop w:val="0"/>
                      <w:marBottom w:val="0"/>
                      <w:divBdr>
                        <w:top w:val="none" w:sz="0" w:space="0" w:color="auto"/>
                        <w:left w:val="none" w:sz="0" w:space="0" w:color="auto"/>
                        <w:bottom w:val="none" w:sz="0" w:space="0" w:color="auto"/>
                        <w:right w:val="none" w:sz="0" w:space="0" w:color="auto"/>
                      </w:divBdr>
                      <w:divsChild>
                        <w:div w:id="465388892">
                          <w:marLeft w:val="0"/>
                          <w:marRight w:val="0"/>
                          <w:marTop w:val="0"/>
                          <w:marBottom w:val="0"/>
                          <w:divBdr>
                            <w:top w:val="none" w:sz="0" w:space="0" w:color="auto"/>
                            <w:left w:val="none" w:sz="0" w:space="0" w:color="auto"/>
                            <w:bottom w:val="none" w:sz="0" w:space="0" w:color="auto"/>
                            <w:right w:val="none" w:sz="0" w:space="0" w:color="auto"/>
                          </w:divBdr>
                        </w:div>
                      </w:divsChild>
                    </w:div>
                    <w:div w:id="681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26342">
      <w:bodyDiv w:val="1"/>
      <w:marLeft w:val="0"/>
      <w:marRight w:val="0"/>
      <w:marTop w:val="0"/>
      <w:marBottom w:val="0"/>
      <w:divBdr>
        <w:top w:val="none" w:sz="0" w:space="0" w:color="auto"/>
        <w:left w:val="none" w:sz="0" w:space="0" w:color="auto"/>
        <w:bottom w:val="none" w:sz="0" w:space="0" w:color="auto"/>
        <w:right w:val="none" w:sz="0" w:space="0" w:color="auto"/>
      </w:divBdr>
      <w:divsChild>
        <w:div w:id="1315254019">
          <w:marLeft w:val="0"/>
          <w:marRight w:val="0"/>
          <w:marTop w:val="0"/>
          <w:marBottom w:val="0"/>
          <w:divBdr>
            <w:top w:val="single" w:sz="6" w:space="0" w:color="FFFFFF"/>
            <w:left w:val="single" w:sz="6" w:space="11" w:color="FFFFFF"/>
            <w:bottom w:val="single" w:sz="6" w:space="0" w:color="FFFFFF"/>
            <w:right w:val="single" w:sz="6" w:space="11" w:color="FFFFFF"/>
          </w:divBdr>
          <w:divsChild>
            <w:div w:id="2111242362">
              <w:marLeft w:val="0"/>
              <w:marRight w:val="0"/>
              <w:marTop w:val="0"/>
              <w:marBottom w:val="0"/>
              <w:divBdr>
                <w:top w:val="none" w:sz="0" w:space="0" w:color="auto"/>
                <w:left w:val="none" w:sz="0" w:space="0" w:color="auto"/>
                <w:bottom w:val="none" w:sz="0" w:space="0" w:color="auto"/>
                <w:right w:val="none" w:sz="0" w:space="0" w:color="auto"/>
              </w:divBdr>
              <w:divsChild>
                <w:div w:id="440152831">
                  <w:marLeft w:val="0"/>
                  <w:marRight w:val="0"/>
                  <w:marTop w:val="0"/>
                  <w:marBottom w:val="0"/>
                  <w:divBdr>
                    <w:top w:val="none" w:sz="0" w:space="0" w:color="auto"/>
                    <w:left w:val="none" w:sz="0" w:space="0" w:color="auto"/>
                    <w:bottom w:val="none" w:sz="0" w:space="0" w:color="auto"/>
                    <w:right w:val="none" w:sz="0" w:space="0" w:color="auto"/>
                  </w:divBdr>
                  <w:divsChild>
                    <w:div w:id="428933341">
                      <w:marLeft w:val="0"/>
                      <w:marRight w:val="0"/>
                      <w:marTop w:val="0"/>
                      <w:marBottom w:val="0"/>
                      <w:divBdr>
                        <w:top w:val="none" w:sz="0" w:space="0" w:color="auto"/>
                        <w:left w:val="none" w:sz="0" w:space="0" w:color="auto"/>
                        <w:bottom w:val="none" w:sz="0" w:space="0" w:color="auto"/>
                        <w:right w:val="none" w:sz="0" w:space="0" w:color="auto"/>
                      </w:divBdr>
                      <w:divsChild>
                        <w:div w:id="635717958">
                          <w:marLeft w:val="0"/>
                          <w:marRight w:val="0"/>
                          <w:marTop w:val="0"/>
                          <w:marBottom w:val="0"/>
                          <w:divBdr>
                            <w:top w:val="none" w:sz="0" w:space="0" w:color="auto"/>
                            <w:left w:val="none" w:sz="0" w:space="0" w:color="auto"/>
                            <w:bottom w:val="none" w:sz="0" w:space="0" w:color="auto"/>
                            <w:right w:val="none" w:sz="0" w:space="0" w:color="auto"/>
                          </w:divBdr>
                          <w:divsChild>
                            <w:div w:id="925698396">
                              <w:marLeft w:val="0"/>
                              <w:marRight w:val="0"/>
                              <w:marTop w:val="0"/>
                              <w:marBottom w:val="0"/>
                              <w:divBdr>
                                <w:top w:val="none" w:sz="0" w:space="0" w:color="auto"/>
                                <w:left w:val="none" w:sz="0" w:space="0" w:color="auto"/>
                                <w:bottom w:val="none" w:sz="0" w:space="0" w:color="auto"/>
                                <w:right w:val="none" w:sz="0" w:space="0" w:color="auto"/>
                              </w:divBdr>
                              <w:divsChild>
                                <w:div w:id="1910074710">
                                  <w:marLeft w:val="0"/>
                                  <w:marRight w:val="0"/>
                                  <w:marTop w:val="0"/>
                                  <w:marBottom w:val="0"/>
                                  <w:divBdr>
                                    <w:top w:val="none" w:sz="0" w:space="0" w:color="auto"/>
                                    <w:left w:val="none" w:sz="0" w:space="0" w:color="auto"/>
                                    <w:bottom w:val="none" w:sz="0" w:space="0" w:color="auto"/>
                                    <w:right w:val="none" w:sz="0" w:space="0" w:color="auto"/>
                                  </w:divBdr>
                                  <w:divsChild>
                                    <w:div w:id="1337344431">
                                      <w:marLeft w:val="0"/>
                                      <w:marRight w:val="0"/>
                                      <w:marTop w:val="0"/>
                                      <w:marBottom w:val="0"/>
                                      <w:divBdr>
                                        <w:top w:val="none" w:sz="0" w:space="0" w:color="auto"/>
                                        <w:left w:val="none" w:sz="0" w:space="0" w:color="auto"/>
                                        <w:bottom w:val="none" w:sz="0" w:space="0" w:color="auto"/>
                                        <w:right w:val="none" w:sz="0" w:space="0" w:color="auto"/>
                                      </w:divBdr>
                                      <w:divsChild>
                                        <w:div w:id="1516266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938944">
      <w:bodyDiv w:val="1"/>
      <w:marLeft w:val="0"/>
      <w:marRight w:val="0"/>
      <w:marTop w:val="0"/>
      <w:marBottom w:val="0"/>
      <w:divBdr>
        <w:top w:val="none" w:sz="0" w:space="0" w:color="auto"/>
        <w:left w:val="none" w:sz="0" w:space="0" w:color="auto"/>
        <w:bottom w:val="none" w:sz="0" w:space="0" w:color="auto"/>
        <w:right w:val="none" w:sz="0" w:space="0" w:color="auto"/>
      </w:divBdr>
    </w:div>
    <w:div w:id="537008523">
      <w:bodyDiv w:val="1"/>
      <w:marLeft w:val="0"/>
      <w:marRight w:val="0"/>
      <w:marTop w:val="0"/>
      <w:marBottom w:val="0"/>
      <w:divBdr>
        <w:top w:val="none" w:sz="0" w:space="0" w:color="auto"/>
        <w:left w:val="none" w:sz="0" w:space="0" w:color="auto"/>
        <w:bottom w:val="none" w:sz="0" w:space="0" w:color="auto"/>
        <w:right w:val="none" w:sz="0" w:space="0" w:color="auto"/>
      </w:divBdr>
      <w:divsChild>
        <w:div w:id="312025895">
          <w:marLeft w:val="0"/>
          <w:marRight w:val="0"/>
          <w:marTop w:val="0"/>
          <w:marBottom w:val="0"/>
          <w:divBdr>
            <w:top w:val="none" w:sz="0" w:space="0" w:color="auto"/>
            <w:left w:val="none" w:sz="0" w:space="0" w:color="auto"/>
            <w:bottom w:val="none" w:sz="0" w:space="0" w:color="auto"/>
            <w:right w:val="none" w:sz="0" w:space="0" w:color="auto"/>
          </w:divBdr>
          <w:divsChild>
            <w:div w:id="1346591858">
              <w:marLeft w:val="0"/>
              <w:marRight w:val="0"/>
              <w:marTop w:val="0"/>
              <w:marBottom w:val="0"/>
              <w:divBdr>
                <w:top w:val="none" w:sz="0" w:space="0" w:color="auto"/>
                <w:left w:val="none" w:sz="0" w:space="0" w:color="auto"/>
                <w:bottom w:val="none" w:sz="0" w:space="0" w:color="auto"/>
                <w:right w:val="none" w:sz="0" w:space="0" w:color="auto"/>
              </w:divBdr>
              <w:divsChild>
                <w:div w:id="464859638">
                  <w:marLeft w:val="0"/>
                  <w:marRight w:val="0"/>
                  <w:marTop w:val="0"/>
                  <w:marBottom w:val="0"/>
                  <w:divBdr>
                    <w:top w:val="none" w:sz="0" w:space="0" w:color="auto"/>
                    <w:left w:val="none" w:sz="0" w:space="0" w:color="auto"/>
                    <w:bottom w:val="none" w:sz="0" w:space="0" w:color="auto"/>
                    <w:right w:val="none" w:sz="0" w:space="0" w:color="auto"/>
                  </w:divBdr>
                  <w:divsChild>
                    <w:div w:id="438111731">
                      <w:marLeft w:val="0"/>
                      <w:marRight w:val="0"/>
                      <w:marTop w:val="0"/>
                      <w:marBottom w:val="0"/>
                      <w:divBdr>
                        <w:top w:val="none" w:sz="0" w:space="0" w:color="auto"/>
                        <w:left w:val="none" w:sz="0" w:space="0" w:color="auto"/>
                        <w:bottom w:val="none" w:sz="0" w:space="0" w:color="auto"/>
                        <w:right w:val="none" w:sz="0" w:space="0" w:color="auto"/>
                      </w:divBdr>
                      <w:divsChild>
                        <w:div w:id="204297626">
                          <w:marLeft w:val="0"/>
                          <w:marRight w:val="0"/>
                          <w:marTop w:val="0"/>
                          <w:marBottom w:val="0"/>
                          <w:divBdr>
                            <w:top w:val="none" w:sz="0" w:space="0" w:color="auto"/>
                            <w:left w:val="none" w:sz="0" w:space="0" w:color="auto"/>
                            <w:bottom w:val="none" w:sz="0" w:space="0" w:color="auto"/>
                            <w:right w:val="none" w:sz="0" w:space="0" w:color="auto"/>
                          </w:divBdr>
                          <w:divsChild>
                            <w:div w:id="43675085">
                              <w:marLeft w:val="0"/>
                              <w:marRight w:val="0"/>
                              <w:marTop w:val="0"/>
                              <w:marBottom w:val="0"/>
                              <w:divBdr>
                                <w:top w:val="single" w:sz="2" w:space="0" w:color="EEEEEE"/>
                                <w:left w:val="single" w:sz="2" w:space="0" w:color="EEEEEE"/>
                                <w:bottom w:val="single" w:sz="2" w:space="0" w:color="EEEEEE"/>
                                <w:right w:val="single" w:sz="2" w:space="0" w:color="EEEEEE"/>
                              </w:divBdr>
                              <w:divsChild>
                                <w:div w:id="209078631">
                                  <w:marLeft w:val="0"/>
                                  <w:marRight w:val="0"/>
                                  <w:marTop w:val="0"/>
                                  <w:marBottom w:val="0"/>
                                  <w:divBdr>
                                    <w:top w:val="none" w:sz="0" w:space="0" w:color="auto"/>
                                    <w:left w:val="none" w:sz="0" w:space="0" w:color="auto"/>
                                    <w:bottom w:val="none" w:sz="0" w:space="0" w:color="auto"/>
                                    <w:right w:val="none" w:sz="0" w:space="0" w:color="auto"/>
                                  </w:divBdr>
                                  <w:divsChild>
                                    <w:div w:id="75369983">
                                      <w:marLeft w:val="0"/>
                                      <w:marRight w:val="0"/>
                                      <w:marTop w:val="0"/>
                                      <w:marBottom w:val="0"/>
                                      <w:divBdr>
                                        <w:top w:val="none" w:sz="0" w:space="0" w:color="auto"/>
                                        <w:left w:val="none" w:sz="0" w:space="0" w:color="auto"/>
                                        <w:bottom w:val="none" w:sz="0" w:space="0" w:color="auto"/>
                                        <w:right w:val="none" w:sz="0" w:space="0" w:color="auto"/>
                                      </w:divBdr>
                                      <w:divsChild>
                                        <w:div w:id="1677420661">
                                          <w:marLeft w:val="0"/>
                                          <w:marRight w:val="0"/>
                                          <w:marTop w:val="0"/>
                                          <w:marBottom w:val="0"/>
                                          <w:divBdr>
                                            <w:top w:val="none" w:sz="0" w:space="0" w:color="auto"/>
                                            <w:left w:val="none" w:sz="0" w:space="0" w:color="auto"/>
                                            <w:bottom w:val="none" w:sz="0" w:space="0" w:color="auto"/>
                                            <w:right w:val="none" w:sz="0" w:space="0" w:color="auto"/>
                                          </w:divBdr>
                                          <w:divsChild>
                                            <w:div w:id="196628638">
                                              <w:marLeft w:val="0"/>
                                              <w:marRight w:val="0"/>
                                              <w:marTop w:val="0"/>
                                              <w:marBottom w:val="0"/>
                                              <w:divBdr>
                                                <w:top w:val="none" w:sz="0" w:space="0" w:color="auto"/>
                                                <w:left w:val="none" w:sz="0" w:space="0" w:color="auto"/>
                                                <w:bottom w:val="none" w:sz="0" w:space="0" w:color="auto"/>
                                                <w:right w:val="none" w:sz="0" w:space="0" w:color="auto"/>
                                              </w:divBdr>
                                              <w:divsChild>
                                                <w:div w:id="402738">
                                                  <w:marLeft w:val="0"/>
                                                  <w:marRight w:val="0"/>
                                                  <w:marTop w:val="0"/>
                                                  <w:marBottom w:val="0"/>
                                                  <w:divBdr>
                                                    <w:top w:val="none" w:sz="0" w:space="0" w:color="auto"/>
                                                    <w:left w:val="none" w:sz="0" w:space="0" w:color="auto"/>
                                                    <w:bottom w:val="none" w:sz="0" w:space="0" w:color="auto"/>
                                                    <w:right w:val="none" w:sz="0" w:space="0" w:color="auto"/>
                                                  </w:divBdr>
                                                  <w:divsChild>
                                                    <w:div w:id="16757677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978541">
      <w:bodyDiv w:val="1"/>
      <w:marLeft w:val="0"/>
      <w:marRight w:val="0"/>
      <w:marTop w:val="0"/>
      <w:marBottom w:val="0"/>
      <w:divBdr>
        <w:top w:val="none" w:sz="0" w:space="0" w:color="auto"/>
        <w:left w:val="none" w:sz="0" w:space="0" w:color="auto"/>
        <w:bottom w:val="none" w:sz="0" w:space="0" w:color="auto"/>
        <w:right w:val="none" w:sz="0" w:space="0" w:color="auto"/>
      </w:divBdr>
    </w:div>
    <w:div w:id="648293516">
      <w:bodyDiv w:val="1"/>
      <w:marLeft w:val="0"/>
      <w:marRight w:val="0"/>
      <w:marTop w:val="0"/>
      <w:marBottom w:val="0"/>
      <w:divBdr>
        <w:top w:val="none" w:sz="0" w:space="0" w:color="auto"/>
        <w:left w:val="none" w:sz="0" w:space="0" w:color="auto"/>
        <w:bottom w:val="none" w:sz="0" w:space="0" w:color="auto"/>
        <w:right w:val="none" w:sz="0" w:space="0" w:color="auto"/>
      </w:divBdr>
      <w:divsChild>
        <w:div w:id="635448878">
          <w:marLeft w:val="0"/>
          <w:marRight w:val="0"/>
          <w:marTop w:val="0"/>
          <w:marBottom w:val="0"/>
          <w:divBdr>
            <w:top w:val="none" w:sz="0" w:space="0" w:color="auto"/>
            <w:left w:val="none" w:sz="0" w:space="0" w:color="auto"/>
            <w:bottom w:val="none" w:sz="0" w:space="0" w:color="auto"/>
            <w:right w:val="none" w:sz="0" w:space="0" w:color="auto"/>
          </w:divBdr>
          <w:divsChild>
            <w:div w:id="86773972">
              <w:marLeft w:val="0"/>
              <w:marRight w:val="0"/>
              <w:marTop w:val="0"/>
              <w:marBottom w:val="0"/>
              <w:divBdr>
                <w:top w:val="none" w:sz="0" w:space="0" w:color="auto"/>
                <w:left w:val="none" w:sz="0" w:space="0" w:color="auto"/>
                <w:bottom w:val="none" w:sz="0" w:space="0" w:color="auto"/>
                <w:right w:val="none" w:sz="0" w:space="0" w:color="auto"/>
              </w:divBdr>
              <w:divsChild>
                <w:div w:id="1944220733">
                  <w:marLeft w:val="0"/>
                  <w:marRight w:val="0"/>
                  <w:marTop w:val="0"/>
                  <w:marBottom w:val="0"/>
                  <w:divBdr>
                    <w:top w:val="none" w:sz="0" w:space="0" w:color="auto"/>
                    <w:left w:val="none" w:sz="0" w:space="0" w:color="auto"/>
                    <w:bottom w:val="none" w:sz="0" w:space="0" w:color="auto"/>
                    <w:right w:val="single" w:sz="6" w:space="0" w:color="C7C7AD"/>
                  </w:divBdr>
                  <w:divsChild>
                    <w:div w:id="19632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7538">
      <w:bodyDiv w:val="1"/>
      <w:marLeft w:val="0"/>
      <w:marRight w:val="0"/>
      <w:marTop w:val="0"/>
      <w:marBottom w:val="0"/>
      <w:divBdr>
        <w:top w:val="none" w:sz="0" w:space="0" w:color="auto"/>
        <w:left w:val="none" w:sz="0" w:space="0" w:color="auto"/>
        <w:bottom w:val="none" w:sz="0" w:space="0" w:color="auto"/>
        <w:right w:val="none" w:sz="0" w:space="0" w:color="auto"/>
      </w:divBdr>
      <w:divsChild>
        <w:div w:id="1877035014">
          <w:marLeft w:val="0"/>
          <w:marRight w:val="0"/>
          <w:marTop w:val="0"/>
          <w:marBottom w:val="0"/>
          <w:divBdr>
            <w:top w:val="none" w:sz="0" w:space="0" w:color="auto"/>
            <w:left w:val="none" w:sz="0" w:space="0" w:color="auto"/>
            <w:bottom w:val="none" w:sz="0" w:space="0" w:color="auto"/>
            <w:right w:val="none" w:sz="0" w:space="0" w:color="auto"/>
          </w:divBdr>
          <w:divsChild>
            <w:div w:id="1194001371">
              <w:marLeft w:val="0"/>
              <w:marRight w:val="0"/>
              <w:marTop w:val="0"/>
              <w:marBottom w:val="0"/>
              <w:divBdr>
                <w:top w:val="none" w:sz="0" w:space="0" w:color="auto"/>
                <w:left w:val="none" w:sz="0" w:space="0" w:color="auto"/>
                <w:bottom w:val="none" w:sz="0" w:space="0" w:color="auto"/>
                <w:right w:val="none" w:sz="0" w:space="0" w:color="auto"/>
              </w:divBdr>
              <w:divsChild>
                <w:div w:id="20923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4535">
      <w:bodyDiv w:val="1"/>
      <w:marLeft w:val="0"/>
      <w:marRight w:val="0"/>
      <w:marTop w:val="0"/>
      <w:marBottom w:val="0"/>
      <w:divBdr>
        <w:top w:val="none" w:sz="0" w:space="0" w:color="auto"/>
        <w:left w:val="none" w:sz="0" w:space="0" w:color="auto"/>
        <w:bottom w:val="none" w:sz="0" w:space="0" w:color="auto"/>
        <w:right w:val="none" w:sz="0" w:space="0" w:color="auto"/>
      </w:divBdr>
    </w:div>
    <w:div w:id="1170829612">
      <w:bodyDiv w:val="1"/>
      <w:marLeft w:val="0"/>
      <w:marRight w:val="0"/>
      <w:marTop w:val="0"/>
      <w:marBottom w:val="0"/>
      <w:divBdr>
        <w:top w:val="none" w:sz="0" w:space="0" w:color="auto"/>
        <w:left w:val="none" w:sz="0" w:space="0" w:color="auto"/>
        <w:bottom w:val="none" w:sz="0" w:space="0" w:color="auto"/>
        <w:right w:val="none" w:sz="0" w:space="0" w:color="auto"/>
      </w:divBdr>
    </w:div>
    <w:div w:id="1307011180">
      <w:bodyDiv w:val="1"/>
      <w:marLeft w:val="0"/>
      <w:marRight w:val="0"/>
      <w:marTop w:val="0"/>
      <w:marBottom w:val="0"/>
      <w:divBdr>
        <w:top w:val="none" w:sz="0" w:space="0" w:color="auto"/>
        <w:left w:val="none" w:sz="0" w:space="0" w:color="auto"/>
        <w:bottom w:val="none" w:sz="0" w:space="0" w:color="auto"/>
        <w:right w:val="none" w:sz="0" w:space="0" w:color="auto"/>
      </w:divBdr>
    </w:div>
    <w:div w:id="1416172609">
      <w:bodyDiv w:val="1"/>
      <w:marLeft w:val="0"/>
      <w:marRight w:val="0"/>
      <w:marTop w:val="0"/>
      <w:marBottom w:val="0"/>
      <w:divBdr>
        <w:top w:val="none" w:sz="0" w:space="0" w:color="auto"/>
        <w:left w:val="none" w:sz="0" w:space="0" w:color="auto"/>
        <w:bottom w:val="none" w:sz="0" w:space="0" w:color="auto"/>
        <w:right w:val="none" w:sz="0" w:space="0" w:color="auto"/>
      </w:divBdr>
    </w:div>
    <w:div w:id="1552158681">
      <w:bodyDiv w:val="1"/>
      <w:marLeft w:val="0"/>
      <w:marRight w:val="0"/>
      <w:marTop w:val="0"/>
      <w:marBottom w:val="0"/>
      <w:divBdr>
        <w:top w:val="none" w:sz="0" w:space="0" w:color="auto"/>
        <w:left w:val="none" w:sz="0" w:space="0" w:color="auto"/>
        <w:bottom w:val="none" w:sz="0" w:space="0" w:color="auto"/>
        <w:right w:val="none" w:sz="0" w:space="0" w:color="auto"/>
      </w:divBdr>
    </w:div>
    <w:div w:id="1580675566">
      <w:bodyDiv w:val="1"/>
      <w:marLeft w:val="0"/>
      <w:marRight w:val="0"/>
      <w:marTop w:val="0"/>
      <w:marBottom w:val="0"/>
      <w:divBdr>
        <w:top w:val="none" w:sz="0" w:space="0" w:color="auto"/>
        <w:left w:val="none" w:sz="0" w:space="0" w:color="auto"/>
        <w:bottom w:val="none" w:sz="0" w:space="0" w:color="auto"/>
        <w:right w:val="none" w:sz="0" w:space="0" w:color="auto"/>
      </w:divBdr>
      <w:divsChild>
        <w:div w:id="241720916">
          <w:marLeft w:val="0"/>
          <w:marRight w:val="0"/>
          <w:marTop w:val="0"/>
          <w:marBottom w:val="0"/>
          <w:divBdr>
            <w:top w:val="none" w:sz="0" w:space="0" w:color="auto"/>
            <w:left w:val="none" w:sz="0" w:space="0" w:color="auto"/>
            <w:bottom w:val="none" w:sz="0" w:space="0" w:color="auto"/>
            <w:right w:val="none" w:sz="0" w:space="0" w:color="auto"/>
          </w:divBdr>
          <w:divsChild>
            <w:div w:id="26368760">
              <w:marLeft w:val="0"/>
              <w:marRight w:val="0"/>
              <w:marTop w:val="0"/>
              <w:marBottom w:val="1200"/>
              <w:divBdr>
                <w:top w:val="none" w:sz="0" w:space="0" w:color="auto"/>
                <w:left w:val="none" w:sz="0" w:space="0" w:color="auto"/>
                <w:bottom w:val="none" w:sz="0" w:space="0" w:color="auto"/>
                <w:right w:val="none" w:sz="0" w:space="0" w:color="auto"/>
              </w:divBdr>
              <w:divsChild>
                <w:div w:id="1190995497">
                  <w:marLeft w:val="0"/>
                  <w:marRight w:val="0"/>
                  <w:marTop w:val="0"/>
                  <w:marBottom w:val="0"/>
                  <w:divBdr>
                    <w:top w:val="none" w:sz="0" w:space="0" w:color="auto"/>
                    <w:left w:val="none" w:sz="0" w:space="0" w:color="auto"/>
                    <w:bottom w:val="none" w:sz="0" w:space="0" w:color="auto"/>
                    <w:right w:val="none" w:sz="0" w:space="0" w:color="auto"/>
                  </w:divBdr>
                  <w:divsChild>
                    <w:div w:id="13943072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588267649">
      <w:bodyDiv w:val="1"/>
      <w:marLeft w:val="0"/>
      <w:marRight w:val="0"/>
      <w:marTop w:val="0"/>
      <w:marBottom w:val="0"/>
      <w:divBdr>
        <w:top w:val="none" w:sz="0" w:space="0" w:color="auto"/>
        <w:left w:val="none" w:sz="0" w:space="0" w:color="auto"/>
        <w:bottom w:val="none" w:sz="0" w:space="0" w:color="auto"/>
        <w:right w:val="none" w:sz="0" w:space="0" w:color="auto"/>
      </w:divBdr>
    </w:div>
    <w:div w:id="1637180671">
      <w:bodyDiv w:val="1"/>
      <w:marLeft w:val="0"/>
      <w:marRight w:val="0"/>
      <w:marTop w:val="0"/>
      <w:marBottom w:val="0"/>
      <w:divBdr>
        <w:top w:val="none" w:sz="0" w:space="0" w:color="auto"/>
        <w:left w:val="none" w:sz="0" w:space="0" w:color="auto"/>
        <w:bottom w:val="none" w:sz="0" w:space="0" w:color="auto"/>
        <w:right w:val="none" w:sz="0" w:space="0" w:color="auto"/>
      </w:divBdr>
    </w:div>
    <w:div w:id="1721199004">
      <w:bodyDiv w:val="1"/>
      <w:marLeft w:val="0"/>
      <w:marRight w:val="0"/>
      <w:marTop w:val="0"/>
      <w:marBottom w:val="0"/>
      <w:divBdr>
        <w:top w:val="none" w:sz="0" w:space="0" w:color="auto"/>
        <w:left w:val="none" w:sz="0" w:space="0" w:color="auto"/>
        <w:bottom w:val="none" w:sz="0" w:space="0" w:color="auto"/>
        <w:right w:val="none" w:sz="0" w:space="0" w:color="auto"/>
      </w:divBdr>
      <w:divsChild>
        <w:div w:id="2005744270">
          <w:marLeft w:val="0"/>
          <w:marRight w:val="0"/>
          <w:marTop w:val="0"/>
          <w:marBottom w:val="0"/>
          <w:divBdr>
            <w:top w:val="single" w:sz="6" w:space="0" w:color="FFFFFF"/>
            <w:left w:val="single" w:sz="6" w:space="11" w:color="FFFFFF"/>
            <w:bottom w:val="single" w:sz="6" w:space="0" w:color="FFFFFF"/>
            <w:right w:val="single" w:sz="6" w:space="11" w:color="FFFFFF"/>
          </w:divBdr>
          <w:divsChild>
            <w:div w:id="153374759">
              <w:marLeft w:val="0"/>
              <w:marRight w:val="0"/>
              <w:marTop w:val="0"/>
              <w:marBottom w:val="0"/>
              <w:divBdr>
                <w:top w:val="none" w:sz="0" w:space="0" w:color="auto"/>
                <w:left w:val="none" w:sz="0" w:space="0" w:color="auto"/>
                <w:bottom w:val="none" w:sz="0" w:space="0" w:color="auto"/>
                <w:right w:val="none" w:sz="0" w:space="0" w:color="auto"/>
              </w:divBdr>
              <w:divsChild>
                <w:div w:id="1738548810">
                  <w:marLeft w:val="0"/>
                  <w:marRight w:val="0"/>
                  <w:marTop w:val="0"/>
                  <w:marBottom w:val="0"/>
                  <w:divBdr>
                    <w:top w:val="none" w:sz="0" w:space="0" w:color="auto"/>
                    <w:left w:val="none" w:sz="0" w:space="0" w:color="auto"/>
                    <w:bottom w:val="none" w:sz="0" w:space="0" w:color="auto"/>
                    <w:right w:val="none" w:sz="0" w:space="0" w:color="auto"/>
                  </w:divBdr>
                  <w:divsChild>
                    <w:div w:id="49364361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1852446382">
                              <w:marLeft w:val="0"/>
                              <w:marRight w:val="0"/>
                              <w:marTop w:val="0"/>
                              <w:marBottom w:val="0"/>
                              <w:divBdr>
                                <w:top w:val="none" w:sz="0" w:space="0" w:color="auto"/>
                                <w:left w:val="none" w:sz="0" w:space="0" w:color="auto"/>
                                <w:bottom w:val="none" w:sz="0" w:space="0" w:color="auto"/>
                                <w:right w:val="none" w:sz="0" w:space="0" w:color="auto"/>
                              </w:divBdr>
                              <w:divsChild>
                                <w:div w:id="340084837">
                                  <w:marLeft w:val="0"/>
                                  <w:marRight w:val="0"/>
                                  <w:marTop w:val="0"/>
                                  <w:marBottom w:val="0"/>
                                  <w:divBdr>
                                    <w:top w:val="none" w:sz="0" w:space="0" w:color="auto"/>
                                    <w:left w:val="none" w:sz="0" w:space="0" w:color="auto"/>
                                    <w:bottom w:val="none" w:sz="0" w:space="0" w:color="auto"/>
                                    <w:right w:val="none" w:sz="0" w:space="0" w:color="auto"/>
                                  </w:divBdr>
                                  <w:divsChild>
                                    <w:div w:id="936404309">
                                      <w:marLeft w:val="0"/>
                                      <w:marRight w:val="0"/>
                                      <w:marTop w:val="0"/>
                                      <w:marBottom w:val="0"/>
                                      <w:divBdr>
                                        <w:top w:val="none" w:sz="0" w:space="0" w:color="auto"/>
                                        <w:left w:val="none" w:sz="0" w:space="0" w:color="auto"/>
                                        <w:bottom w:val="none" w:sz="0" w:space="0" w:color="auto"/>
                                        <w:right w:val="none" w:sz="0" w:space="0" w:color="auto"/>
                                      </w:divBdr>
                                      <w:divsChild>
                                        <w:div w:id="6499449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311811">
      <w:bodyDiv w:val="1"/>
      <w:marLeft w:val="0"/>
      <w:marRight w:val="0"/>
      <w:marTop w:val="0"/>
      <w:marBottom w:val="0"/>
      <w:divBdr>
        <w:top w:val="none" w:sz="0" w:space="0" w:color="auto"/>
        <w:left w:val="none" w:sz="0" w:space="0" w:color="auto"/>
        <w:bottom w:val="none" w:sz="0" w:space="0" w:color="auto"/>
        <w:right w:val="none" w:sz="0" w:space="0" w:color="auto"/>
      </w:divBdr>
    </w:div>
    <w:div w:id="1821537166">
      <w:bodyDiv w:val="1"/>
      <w:marLeft w:val="0"/>
      <w:marRight w:val="0"/>
      <w:marTop w:val="0"/>
      <w:marBottom w:val="0"/>
      <w:divBdr>
        <w:top w:val="none" w:sz="0" w:space="0" w:color="auto"/>
        <w:left w:val="none" w:sz="0" w:space="0" w:color="auto"/>
        <w:bottom w:val="none" w:sz="0" w:space="0" w:color="auto"/>
        <w:right w:val="none" w:sz="0" w:space="0" w:color="auto"/>
      </w:divBdr>
    </w:div>
    <w:div w:id="1884823936">
      <w:bodyDiv w:val="1"/>
      <w:marLeft w:val="0"/>
      <w:marRight w:val="0"/>
      <w:marTop w:val="0"/>
      <w:marBottom w:val="0"/>
      <w:divBdr>
        <w:top w:val="none" w:sz="0" w:space="0" w:color="auto"/>
        <w:left w:val="none" w:sz="0" w:space="0" w:color="auto"/>
        <w:bottom w:val="none" w:sz="0" w:space="0" w:color="auto"/>
        <w:right w:val="none" w:sz="0" w:space="0" w:color="auto"/>
      </w:divBdr>
    </w:div>
    <w:div w:id="1892576897">
      <w:bodyDiv w:val="1"/>
      <w:marLeft w:val="0"/>
      <w:marRight w:val="0"/>
      <w:marTop w:val="0"/>
      <w:marBottom w:val="0"/>
      <w:divBdr>
        <w:top w:val="none" w:sz="0" w:space="0" w:color="auto"/>
        <w:left w:val="none" w:sz="0" w:space="0" w:color="auto"/>
        <w:bottom w:val="none" w:sz="0" w:space="0" w:color="auto"/>
        <w:right w:val="none" w:sz="0" w:space="0" w:color="auto"/>
      </w:divBdr>
    </w:div>
    <w:div w:id="2030836567">
      <w:bodyDiv w:val="1"/>
      <w:marLeft w:val="0"/>
      <w:marRight w:val="0"/>
      <w:marTop w:val="0"/>
      <w:marBottom w:val="0"/>
      <w:divBdr>
        <w:top w:val="none" w:sz="0" w:space="0" w:color="auto"/>
        <w:left w:val="none" w:sz="0" w:space="0" w:color="auto"/>
        <w:bottom w:val="none" w:sz="0" w:space="0" w:color="auto"/>
        <w:right w:val="none" w:sz="0" w:space="0" w:color="auto"/>
      </w:divBdr>
      <w:divsChild>
        <w:div w:id="353305887">
          <w:marLeft w:val="0"/>
          <w:marRight w:val="0"/>
          <w:marTop w:val="0"/>
          <w:marBottom w:val="0"/>
          <w:divBdr>
            <w:top w:val="none" w:sz="0" w:space="0" w:color="auto"/>
            <w:left w:val="none" w:sz="0" w:space="0" w:color="auto"/>
            <w:bottom w:val="none" w:sz="0" w:space="0" w:color="auto"/>
            <w:right w:val="none" w:sz="0" w:space="0" w:color="auto"/>
          </w:divBdr>
          <w:divsChild>
            <w:div w:id="9376970">
              <w:marLeft w:val="0"/>
              <w:marRight w:val="0"/>
              <w:marTop w:val="0"/>
              <w:marBottom w:val="0"/>
              <w:divBdr>
                <w:top w:val="none" w:sz="0" w:space="0" w:color="auto"/>
                <w:left w:val="none" w:sz="0" w:space="0" w:color="auto"/>
                <w:bottom w:val="none" w:sz="0" w:space="0" w:color="auto"/>
                <w:right w:val="none" w:sz="0" w:space="0" w:color="auto"/>
              </w:divBdr>
              <w:divsChild>
                <w:div w:id="1102456991">
                  <w:marLeft w:val="0"/>
                  <w:marRight w:val="0"/>
                  <w:marTop w:val="0"/>
                  <w:marBottom w:val="0"/>
                  <w:divBdr>
                    <w:top w:val="none" w:sz="0" w:space="0" w:color="auto"/>
                    <w:left w:val="none" w:sz="0" w:space="0" w:color="auto"/>
                    <w:bottom w:val="none" w:sz="0" w:space="0" w:color="auto"/>
                    <w:right w:val="none" w:sz="0" w:space="0" w:color="auto"/>
                  </w:divBdr>
                  <w:divsChild>
                    <w:div w:id="1771853862">
                      <w:marLeft w:val="0"/>
                      <w:marRight w:val="0"/>
                      <w:marTop w:val="0"/>
                      <w:marBottom w:val="0"/>
                      <w:divBdr>
                        <w:top w:val="none" w:sz="0" w:space="0" w:color="auto"/>
                        <w:left w:val="none" w:sz="0" w:space="0" w:color="auto"/>
                        <w:bottom w:val="none" w:sz="0" w:space="0" w:color="auto"/>
                        <w:right w:val="none" w:sz="0" w:space="0" w:color="auto"/>
                      </w:divBdr>
                      <w:divsChild>
                        <w:div w:id="3807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atos.gob.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ares.mcu.es/" TargetMode="External"/><Relationship Id="rId9" Type="http://schemas.openxmlformats.org/officeDocument/2006/relationships/hyperlink" Target="http://www.ign.es" TargetMode="External"/><Relationship Id="rId10" Type="http://schemas.openxmlformats.org/officeDocument/2006/relationships/hyperlink" Target="http://centrodedescargas.cnig.es/CentroDescarg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930A25EE1574678A987BEB5D06458AB"/>
        <w:category>
          <w:name w:val="General"/>
          <w:gallery w:val="placeholder"/>
        </w:category>
        <w:types>
          <w:type w:val="bbPlcHdr"/>
        </w:types>
        <w:behaviors>
          <w:behavior w:val="content"/>
        </w:behaviors>
        <w:guid w:val="{0ABF2403-7307-4A91-ACBF-58C273150E5D}"/>
      </w:docPartPr>
      <w:docPartBody>
        <w:p w:rsidR="00645438" w:rsidRDefault="00645438" w:rsidP="00645438">
          <w:pPr>
            <w:pStyle w:val="D930A25EE1574678A987BEB5D06458AB"/>
          </w:pPr>
          <w:r>
            <w:rPr>
              <w:lang w:val="es-ES"/>
            </w:rPr>
            <w:t>[Escriba el nombre de la compañía]</w:t>
          </w:r>
        </w:p>
      </w:docPartBody>
    </w:docPart>
    <w:docPart>
      <w:docPartPr>
        <w:name w:val="D3C6662E24D94D63A2D4FCC3825525A2"/>
        <w:category>
          <w:name w:val="General"/>
          <w:gallery w:val="placeholder"/>
        </w:category>
        <w:types>
          <w:type w:val="bbPlcHdr"/>
        </w:types>
        <w:behaviors>
          <w:behavior w:val="content"/>
        </w:behaviors>
        <w:guid w:val="{472B33BA-5643-4027-AB11-42819A36AE6F}"/>
      </w:docPartPr>
      <w:docPartBody>
        <w:p w:rsidR="00645438" w:rsidRDefault="00645438" w:rsidP="00645438">
          <w:pPr>
            <w:pStyle w:val="D3C6662E24D94D63A2D4FCC3825525A2"/>
          </w:pPr>
          <w:r>
            <w:rPr>
              <w:b/>
              <w:bCs/>
              <w:lang w:val="es-ES"/>
            </w:rPr>
            <w:t>[Escriba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645438"/>
    <w:rsid w:val="00227563"/>
    <w:rsid w:val="002B71AB"/>
    <w:rsid w:val="00467D17"/>
    <w:rsid w:val="005F1EA3"/>
    <w:rsid w:val="00605123"/>
    <w:rsid w:val="00645438"/>
    <w:rsid w:val="00730917"/>
    <w:rsid w:val="00780148"/>
    <w:rsid w:val="008071D4"/>
    <w:rsid w:val="00897038"/>
    <w:rsid w:val="008F7F07"/>
    <w:rsid w:val="00A02B01"/>
    <w:rsid w:val="00A7282D"/>
    <w:rsid w:val="00C975CE"/>
    <w:rsid w:val="00CF4D45"/>
    <w:rsid w:val="00F806E9"/>
    <w:rsid w:val="00FE34D7"/>
    <w:rsid w:val="00FF0788"/>
  </w:rsids>
  <m:mathPr>
    <m:mathFont m:val="Impact"/>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38"/>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F2CAD1D2E55C4795AEC850841904EC23">
    <w:name w:val="F2CAD1D2E55C4795AEC850841904EC23"/>
    <w:rsid w:val="00645438"/>
  </w:style>
  <w:style w:type="paragraph" w:customStyle="1" w:styleId="D930A25EE1574678A987BEB5D06458AB">
    <w:name w:val="D930A25EE1574678A987BEB5D06458AB"/>
    <w:rsid w:val="00645438"/>
  </w:style>
  <w:style w:type="paragraph" w:customStyle="1" w:styleId="D3C6662E24D94D63A2D4FCC3825525A2">
    <w:name w:val="D3C6662E24D94D63A2D4FCC3825525A2"/>
    <w:rsid w:val="00645438"/>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330A-0960-7A4E-8EAA-AC135548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7223</Words>
  <Characters>41172</Characters>
  <Application>Microsoft Macintosh Word</Application>
  <DocSecurity>0</DocSecurity>
  <Lines>343</Lines>
  <Paragraphs>82</Paragraphs>
  <ScaleCrop>false</ScaleCrop>
  <HeadingPairs>
    <vt:vector size="2" baseType="variant">
      <vt:variant>
        <vt:lpstr>Título</vt:lpstr>
      </vt:variant>
      <vt:variant>
        <vt:i4>1</vt:i4>
      </vt:variant>
    </vt:vector>
  </HeadingPairs>
  <TitlesOfParts>
    <vt:vector size="1" baseType="lpstr">
      <vt:lpstr>II Plan de Acción de España</vt:lpstr>
    </vt:vector>
  </TitlesOfParts>
  <Company>OPEN GOVERNMENT PARTNERSHIP</Company>
  <LinksUpToDate>false</LinksUpToDate>
  <CharactersWithSpaces>50562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Plan de Acción de España</dc:title>
  <dc:creator>Zambrano Gómez  Esperanza</dc:creator>
  <cp:lastModifiedBy>Javier De Vega</cp:lastModifiedBy>
  <cp:revision>2</cp:revision>
  <cp:lastPrinted>2014-03-07T11:55:00Z</cp:lastPrinted>
  <dcterms:created xsi:type="dcterms:W3CDTF">2014-04-29T17:15:00Z</dcterms:created>
  <dcterms:modified xsi:type="dcterms:W3CDTF">2014-04-29T17:15:00Z</dcterms:modified>
</cp:coreProperties>
</file>